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3F" w:rsidRPr="005F28A6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730927">
        <w:rPr>
          <w:iCs/>
          <w:sz w:val="22"/>
          <w:szCs w:val="22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5" o:title=""/>
          </v:shape>
          <o:OLEObject Type="Embed" ProgID="Word.Picture.8" ShapeID="_x0000_i1025" DrawAspect="Content" ObjectID="_1643185610" r:id="rId6"/>
        </w:object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  <w:t xml:space="preserve"> </w:t>
      </w:r>
    </w:p>
    <w:p w:rsidR="0048263F" w:rsidRPr="00F26DEA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26DEA">
        <w:rPr>
          <w:rFonts w:ascii="Calibri" w:hAnsi="Calibri" w:cs="Calibri"/>
          <w:b/>
          <w:bCs/>
          <w:sz w:val="20"/>
          <w:szCs w:val="20"/>
        </w:rPr>
        <w:t>ΕΛΛΗΝΙΚΗ ΔΗΜΟΚΡΑΤΙΑ</w:t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</w:p>
    <w:p w:rsidR="0048263F" w:rsidRPr="00F26DEA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26DEA">
        <w:rPr>
          <w:rFonts w:ascii="Calibri" w:hAnsi="Calibri" w:cs="Calibri"/>
          <w:b/>
          <w:bCs/>
          <w:sz w:val="20"/>
          <w:szCs w:val="20"/>
        </w:rPr>
        <w:t>ΙΟΝΙΟ ΠΑΝΕΠΙΣΤΗΜΙΟ</w:t>
      </w:r>
      <w:r w:rsidRPr="00F26DEA">
        <w:rPr>
          <w:rFonts w:ascii="Calibri" w:hAnsi="Calibri" w:cs="Calibri"/>
          <w:sz w:val="20"/>
          <w:szCs w:val="20"/>
        </w:rPr>
        <w:tab/>
      </w:r>
    </w:p>
    <w:p w:rsidR="0048263F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ΣΧΟΛΗ ΙΣΤΟΡΙΑΣ ΚΑΙ ΜΕΤΑΦΡΑΣΗΣ-ΔΙΕΡΜΗΝΕΙΑΣ</w:t>
      </w:r>
    </w:p>
    <w:p w:rsidR="0048263F" w:rsidRDefault="0048263F" w:rsidP="0048263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ΤΜΗΜΑ ΞΕΝΩΝ ΓΛΩΣΣΩΝ ΜΕΤΑΦΡΑΣΗΣ ΚΑΙ ΔΙΕΡΜΗΝΕΙΑΣ</w:t>
      </w:r>
    </w:p>
    <w:p w:rsidR="0048263F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DD7E61">
        <w:rPr>
          <w:rFonts w:ascii="Calibri" w:hAnsi="Calibri" w:cs="Calibri"/>
          <w:b/>
          <w:bCs/>
          <w:sz w:val="20"/>
          <w:szCs w:val="20"/>
        </w:rPr>
        <w:t>“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K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τίριο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Γαληνός», Πλατεία Τσιριγώτη 7, 491</w:t>
      </w:r>
      <w:r w:rsidRPr="004657BA">
        <w:rPr>
          <w:rFonts w:ascii="Calibri" w:hAnsi="Calibri" w:cs="Calibri"/>
          <w:b/>
          <w:bCs/>
          <w:sz w:val="20"/>
          <w:szCs w:val="20"/>
        </w:rPr>
        <w:t>32</w:t>
      </w:r>
      <w:r>
        <w:rPr>
          <w:rFonts w:ascii="Calibri" w:hAnsi="Calibri" w:cs="Calibri"/>
          <w:b/>
          <w:bCs/>
          <w:sz w:val="20"/>
          <w:szCs w:val="20"/>
        </w:rPr>
        <w:t xml:space="preserve"> Κέρκυρα,  τηλ/νο:26610-87202</w:t>
      </w:r>
    </w:p>
    <w:p w:rsidR="0048263F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GB"/>
        </w:rPr>
      </w:pPr>
      <w:proofErr w:type="gramStart"/>
      <w:r>
        <w:rPr>
          <w:rFonts w:ascii="Calibri" w:hAnsi="Calibri" w:cs="Calibri"/>
          <w:b/>
          <w:bCs/>
          <w:sz w:val="20"/>
          <w:szCs w:val="20"/>
          <w:lang w:val="en-GB"/>
        </w:rPr>
        <w:t>e-mail</w:t>
      </w:r>
      <w:proofErr w:type="gramEnd"/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: </w:t>
      </w:r>
      <w:hyperlink r:id="rId7" w:history="1">
        <w:r w:rsidRPr="00B33D8E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ianemog</w:t>
        </w:r>
        <w:r w:rsidRPr="00B33D8E">
          <w:rPr>
            <w:rStyle w:val="-"/>
            <w:rFonts w:ascii="Calibri" w:hAnsi="Calibri" w:cs="Calibri"/>
            <w:b/>
            <w:bCs/>
            <w:sz w:val="20"/>
            <w:szCs w:val="20"/>
            <w:lang w:val="en-US"/>
          </w:rPr>
          <w:t>@ionio.gr</w:t>
        </w:r>
      </w:hyperlink>
      <w:r>
        <w:rPr>
          <w:rFonts w:ascii="Calibri" w:hAnsi="Calibri" w:cs="Calibri"/>
          <w:b/>
          <w:bCs/>
          <w:sz w:val="20"/>
          <w:szCs w:val="20"/>
          <w:lang w:val="en-GB"/>
        </w:rPr>
        <w:t>,</w:t>
      </w:r>
    </w:p>
    <w:p w:rsidR="0048263F" w:rsidRPr="0000107A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ΓΡΑΜΜΑΤΕΙΑ                                                                                                                      Κέρκυρα, </w:t>
      </w:r>
      <w:r w:rsidR="009E349A">
        <w:rPr>
          <w:rFonts w:ascii="Calibri" w:hAnsi="Calibri" w:cs="Calibri"/>
          <w:b/>
          <w:bCs/>
          <w:sz w:val="20"/>
          <w:szCs w:val="20"/>
        </w:rPr>
        <w:t>16-02-2020</w:t>
      </w:r>
    </w:p>
    <w:p w:rsidR="0048263F" w:rsidRPr="0000107A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48263F" w:rsidRDefault="0048263F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C0700A" w:rsidRDefault="00C0700A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C0700A" w:rsidRPr="0000107A" w:rsidRDefault="00C0700A" w:rsidP="004826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48263F" w:rsidRDefault="0048263F" w:rsidP="0048263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n-GB"/>
        </w:rPr>
        <w:t>ANAKOIN</w:t>
      </w:r>
      <w:r>
        <w:rPr>
          <w:rFonts w:ascii="Calibri" w:hAnsi="Calibri" w:cs="Calibri"/>
          <w:b/>
          <w:bCs/>
          <w:sz w:val="20"/>
          <w:szCs w:val="20"/>
        </w:rPr>
        <w:t>ΩΣΗ ΓΙΑ</w:t>
      </w:r>
    </w:p>
    <w:p w:rsidR="0048263F" w:rsidRDefault="0048263F" w:rsidP="0048263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ΔΗΛΩΣΕΙΣ ΜΑΘΗΜΑΤΩΝ ΕΑΡΙΝΟΥ ΕΞΑΜΗΝΟΥ</w:t>
      </w:r>
    </w:p>
    <w:p w:rsidR="0048263F" w:rsidRDefault="0048263F" w:rsidP="0048263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ΑΚΑΔΗΜΑΪΚΟΥ ΕΤΟΥΣ:2019-2020</w:t>
      </w:r>
    </w:p>
    <w:p w:rsidR="0048263F" w:rsidRDefault="0048263F" w:rsidP="0048263F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Καλούνται οι φοιτητές του Τμήματος να υποβάλουν δήλωση </w:t>
      </w:r>
      <w:r w:rsidR="00B303B6">
        <w:rPr>
          <w:rFonts w:ascii="Calibri" w:hAnsi="Calibri" w:cs="Calibri"/>
          <w:b/>
          <w:bCs/>
          <w:sz w:val="20"/>
          <w:szCs w:val="20"/>
          <w:lang w:val="en-US"/>
        </w:rPr>
        <w:t>M</w:t>
      </w:r>
      <w:proofErr w:type="spellStart"/>
      <w:r w:rsidR="00B303B6">
        <w:rPr>
          <w:rFonts w:ascii="Calibri" w:hAnsi="Calibri" w:cs="Calibri"/>
          <w:b/>
          <w:bCs/>
          <w:sz w:val="20"/>
          <w:szCs w:val="20"/>
        </w:rPr>
        <w:t>αθημάτων:α</w:t>
      </w:r>
      <w:proofErr w:type="spellEnd"/>
      <w:r w:rsidR="00B303B6">
        <w:rPr>
          <w:rFonts w:ascii="Calibri" w:hAnsi="Calibri" w:cs="Calibri"/>
          <w:b/>
          <w:bCs/>
          <w:sz w:val="20"/>
          <w:szCs w:val="20"/>
        </w:rPr>
        <w:t xml:space="preserve">). </w:t>
      </w:r>
      <w:proofErr w:type="gramStart"/>
      <w:r>
        <w:rPr>
          <w:rFonts w:ascii="Calibri" w:hAnsi="Calibri" w:cs="Calibri"/>
          <w:b/>
          <w:bCs/>
          <w:sz w:val="20"/>
          <w:szCs w:val="20"/>
          <w:lang w:val="en-GB"/>
        </w:rPr>
        <w:t>Y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ποχρεωτικών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303B6">
        <w:rPr>
          <w:rFonts w:ascii="Calibri" w:hAnsi="Calibri" w:cs="Calibri"/>
          <w:b/>
          <w:bCs/>
          <w:sz w:val="20"/>
          <w:szCs w:val="20"/>
        </w:rPr>
        <w:t>(Παραδόσεων και Εργαστηρίων)</w:t>
      </w:r>
      <w:r w:rsidR="00B06444">
        <w:rPr>
          <w:rFonts w:ascii="Calibri" w:hAnsi="Calibri" w:cs="Calibri"/>
          <w:b/>
          <w:bCs/>
          <w:sz w:val="20"/>
          <w:szCs w:val="20"/>
        </w:rPr>
        <w:t xml:space="preserve"> βάσει του προγράμματος σπουδών του Τμήματος του τρέχοντος </w:t>
      </w:r>
      <w:proofErr w:type="spellStart"/>
      <w:r w:rsidR="00B06444">
        <w:rPr>
          <w:rFonts w:ascii="Calibri" w:hAnsi="Calibri" w:cs="Calibri"/>
          <w:b/>
          <w:bCs/>
          <w:sz w:val="20"/>
          <w:szCs w:val="20"/>
        </w:rPr>
        <w:t>ακαδ</w:t>
      </w:r>
      <w:proofErr w:type="spellEnd"/>
      <w:r w:rsidR="00B06444">
        <w:rPr>
          <w:rFonts w:ascii="Calibri" w:hAnsi="Calibri" w:cs="Calibri"/>
          <w:b/>
          <w:bCs/>
          <w:sz w:val="20"/>
          <w:szCs w:val="20"/>
        </w:rPr>
        <w:t>.</w:t>
      </w:r>
      <w:proofErr w:type="gramEnd"/>
      <w:r w:rsidR="00B06444">
        <w:rPr>
          <w:rFonts w:ascii="Calibri" w:hAnsi="Calibri" w:cs="Calibri"/>
          <w:b/>
          <w:bCs/>
          <w:sz w:val="20"/>
          <w:szCs w:val="20"/>
        </w:rPr>
        <w:t xml:space="preserve"> έτους: 2019-2020</w:t>
      </w:r>
      <w:r w:rsidR="00B303B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06444">
        <w:rPr>
          <w:rFonts w:ascii="Calibri" w:hAnsi="Calibri" w:cs="Calibri"/>
          <w:b/>
          <w:bCs/>
          <w:sz w:val="20"/>
          <w:szCs w:val="20"/>
        </w:rPr>
        <w:t>(</w:t>
      </w:r>
      <w:hyperlink r:id="rId8" w:history="1">
        <w:r w:rsidR="00B06444" w:rsidRPr="00DE2129">
          <w:rPr>
            <w:rStyle w:val="-"/>
            <w:rFonts w:ascii="Calibri" w:hAnsi="Calibri" w:cs="Calibri"/>
            <w:b/>
            <w:bCs/>
            <w:sz w:val="20"/>
            <w:szCs w:val="20"/>
          </w:rPr>
          <w:t>http://dflti.ionio.gr/sites/default/files/v4%20%CE%95%CE%9D%CE%94%CE%95%CE%99%CE%9A%CE%A4%CE%99%CE%9A%CE%9F%20%CE%A0%CE%A1%CE%9F%CE%93%CE%A1%CE%91%CE%9C%CE%9C%CE%91%20%CE%A3%CE%A0%CE%9F%CE%A5%CE%94%CE%A9%CE%9D%20%202019-2020.pdf</w:t>
        </w:r>
      </w:hyperlink>
      <w:r w:rsidR="00B06444">
        <w:rPr>
          <w:rFonts w:ascii="Calibri" w:hAnsi="Calibri" w:cs="Calibri"/>
          <w:b/>
          <w:bCs/>
          <w:sz w:val="20"/>
          <w:szCs w:val="20"/>
        </w:rPr>
        <w:t xml:space="preserve">) </w:t>
      </w:r>
      <w:r w:rsidR="00B303B6">
        <w:rPr>
          <w:rFonts w:ascii="Calibri" w:hAnsi="Calibri" w:cs="Calibri"/>
          <w:b/>
          <w:bCs/>
          <w:sz w:val="20"/>
          <w:szCs w:val="20"/>
        </w:rPr>
        <w:t>και β). Υποχρεωτικών Επιλογής</w:t>
      </w:r>
      <w:r>
        <w:rPr>
          <w:rFonts w:ascii="Calibri" w:hAnsi="Calibri" w:cs="Calibri"/>
          <w:b/>
          <w:bCs/>
          <w:sz w:val="20"/>
          <w:szCs w:val="20"/>
        </w:rPr>
        <w:t xml:space="preserve"> Μαθημάτων</w:t>
      </w:r>
      <w:r w:rsidR="00B06444">
        <w:rPr>
          <w:rFonts w:ascii="Calibri" w:hAnsi="Calibri" w:cs="Calibri"/>
          <w:b/>
          <w:bCs/>
          <w:sz w:val="20"/>
          <w:szCs w:val="20"/>
        </w:rPr>
        <w:t xml:space="preserve"> και Μαθημάτων Τρίτων Γλωσσών και Πτυχιακών Σεμιναρίων</w:t>
      </w:r>
      <w:r>
        <w:rPr>
          <w:rFonts w:ascii="Calibri" w:hAnsi="Calibri" w:cs="Calibri"/>
          <w:b/>
          <w:bCs/>
          <w:sz w:val="20"/>
          <w:szCs w:val="20"/>
        </w:rPr>
        <w:t xml:space="preserve"> για το εαρινό</w:t>
      </w:r>
      <w:r w:rsidR="00B06444">
        <w:rPr>
          <w:rFonts w:ascii="Calibri" w:hAnsi="Calibri" w:cs="Calibri"/>
          <w:b/>
          <w:bCs/>
          <w:sz w:val="20"/>
          <w:szCs w:val="20"/>
        </w:rPr>
        <w:t xml:space="preserve"> εξάμηνο </w:t>
      </w:r>
      <w:proofErr w:type="spellStart"/>
      <w:r w:rsidR="00B06444">
        <w:rPr>
          <w:rFonts w:ascii="Calibri" w:hAnsi="Calibri" w:cs="Calibri"/>
          <w:b/>
          <w:bCs/>
          <w:sz w:val="20"/>
          <w:szCs w:val="20"/>
        </w:rPr>
        <w:t>ακαδ</w:t>
      </w:r>
      <w:proofErr w:type="spellEnd"/>
      <w:r w:rsidR="00B06444">
        <w:rPr>
          <w:rFonts w:ascii="Calibri" w:hAnsi="Calibri" w:cs="Calibri"/>
          <w:b/>
          <w:bCs/>
          <w:sz w:val="20"/>
          <w:szCs w:val="20"/>
        </w:rPr>
        <w:t>. έτους: 2019-2020 όπως αυτά παρατίθενται παρακάτω:</w:t>
      </w:r>
    </w:p>
    <w:p w:rsidR="00C0700A" w:rsidRDefault="00C0700A" w:rsidP="00B06444">
      <w:pPr>
        <w:ind w:right="-58"/>
        <w:jc w:val="center"/>
        <w:rPr>
          <w:b/>
          <w:sz w:val="20"/>
          <w:szCs w:val="20"/>
          <w:u w:val="single"/>
        </w:rPr>
      </w:pPr>
    </w:p>
    <w:p w:rsidR="00C0700A" w:rsidRDefault="00C0700A" w:rsidP="00B06444">
      <w:pPr>
        <w:ind w:right="-58"/>
        <w:jc w:val="center"/>
        <w:rPr>
          <w:b/>
          <w:sz w:val="20"/>
          <w:szCs w:val="20"/>
          <w:u w:val="single"/>
        </w:rPr>
      </w:pPr>
    </w:p>
    <w:p w:rsidR="00B6795C" w:rsidRPr="00C0700A" w:rsidRDefault="00B06444" w:rsidP="00B06444">
      <w:pPr>
        <w:ind w:right="-58"/>
        <w:jc w:val="center"/>
        <w:rPr>
          <w:b/>
          <w:sz w:val="20"/>
          <w:szCs w:val="20"/>
          <w:u w:val="single"/>
        </w:rPr>
      </w:pPr>
      <w:r w:rsidRPr="00C0700A">
        <w:rPr>
          <w:b/>
          <w:sz w:val="20"/>
          <w:szCs w:val="20"/>
          <w:u w:val="single"/>
        </w:rPr>
        <w:t>ΥΠΟΧΡΕΩΤΙΚΑ ΕΠΙΛΟΓΗΣ ΜΑΘΗΜΑΤΑ ΕΑΡΙΝΟΥ ΕΞΑΜΗΝΟΥ</w:t>
      </w:r>
    </w:p>
    <w:p w:rsidR="00B06444" w:rsidRPr="00C0700A" w:rsidRDefault="00B6795C" w:rsidP="00B06444">
      <w:pPr>
        <w:ind w:right="-58"/>
        <w:jc w:val="center"/>
        <w:rPr>
          <w:b/>
          <w:sz w:val="20"/>
          <w:szCs w:val="20"/>
          <w:u w:val="single"/>
        </w:rPr>
      </w:pPr>
      <w:r w:rsidRPr="00C0700A">
        <w:rPr>
          <w:b/>
          <w:sz w:val="20"/>
          <w:szCs w:val="20"/>
          <w:u w:val="single"/>
        </w:rPr>
        <w:t>(για τους φοιτητές όλων των εξαμήνων)</w:t>
      </w:r>
      <w:r w:rsidR="00B06444" w:rsidRPr="00C0700A">
        <w:rPr>
          <w:b/>
          <w:sz w:val="20"/>
          <w:szCs w:val="20"/>
          <w:u w:val="single"/>
        </w:rPr>
        <w:t>:</w:t>
      </w:r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Αγγλική Λογοτεχνία II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proofErr w:type="spellStart"/>
      <w:r w:rsidRPr="00C0700A">
        <w:rPr>
          <w:sz w:val="20"/>
          <w:szCs w:val="20"/>
        </w:rPr>
        <w:t>Καραστάθη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Γαλλική Λογοτεχνία II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  <w:t>Παπαδημητρίου</w:t>
      </w:r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Γερμανική Λογοτεχνία II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proofErr w:type="spellStart"/>
      <w:r w:rsidRPr="00C0700A">
        <w:rPr>
          <w:sz w:val="20"/>
          <w:szCs w:val="20"/>
          <w:lang w:val="en-US"/>
        </w:rPr>
        <w:t>Schlumm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Νεοελληνική Λογοτεχνία II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proofErr w:type="spellStart"/>
      <w:r w:rsidR="00C0700A">
        <w:rPr>
          <w:sz w:val="20"/>
          <w:szCs w:val="20"/>
        </w:rPr>
        <w:t>Κ</w:t>
      </w:r>
      <w:r w:rsidRPr="00C0700A">
        <w:rPr>
          <w:sz w:val="20"/>
          <w:szCs w:val="20"/>
        </w:rPr>
        <w:t>εντρωτής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 xml:space="preserve">Εισαγωγή στη Δυτική Λογοτεχνία ΙΙ: Μελέτη συγκεκριμένων λογοτεχνικών κειμένων.                              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</w:p>
    <w:p w:rsidR="00B06444" w:rsidRPr="00C0700A" w:rsidRDefault="00B06444" w:rsidP="00B06444">
      <w:pPr>
        <w:ind w:left="720"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 xml:space="preserve">                                                                                               </w:t>
      </w:r>
      <w:r w:rsidR="00C0700A">
        <w:rPr>
          <w:sz w:val="20"/>
          <w:szCs w:val="20"/>
        </w:rPr>
        <w:t xml:space="preserve">      </w:t>
      </w:r>
      <w:r w:rsidRPr="00C0700A">
        <w:rPr>
          <w:sz w:val="20"/>
          <w:szCs w:val="20"/>
        </w:rPr>
        <w:t xml:space="preserve">Γεωργούση </w:t>
      </w:r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Νεοελληνική ποίηση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proofErr w:type="spellStart"/>
      <w:r w:rsidR="00C0700A">
        <w:rPr>
          <w:sz w:val="20"/>
          <w:szCs w:val="20"/>
        </w:rPr>
        <w:t>Λέ</w:t>
      </w:r>
      <w:r w:rsidRPr="00C0700A">
        <w:rPr>
          <w:sz w:val="20"/>
          <w:szCs w:val="20"/>
        </w:rPr>
        <w:t>τσιος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Ερμηνεία Φιλοσοφικών Κειμένων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proofErr w:type="spellStart"/>
      <w:r w:rsidRPr="00C0700A">
        <w:rPr>
          <w:sz w:val="20"/>
          <w:szCs w:val="20"/>
        </w:rPr>
        <w:t>Λαζαράτος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Υφολογία και Μετάφραση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  <w:t>Τσίγκου</w:t>
      </w:r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Σύγχρονη Τουρκική Λογοτεχνία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  <w:t xml:space="preserve">           </w:t>
      </w:r>
      <w:r w:rsidR="00C0700A">
        <w:rPr>
          <w:sz w:val="20"/>
          <w:szCs w:val="20"/>
        </w:rPr>
        <w:t xml:space="preserve">   </w:t>
      </w:r>
      <w:r w:rsidRPr="00C0700A">
        <w:rPr>
          <w:sz w:val="20"/>
          <w:szCs w:val="20"/>
        </w:rPr>
        <w:t xml:space="preserve"> </w:t>
      </w:r>
      <w:proofErr w:type="spellStart"/>
      <w:r w:rsidRPr="00C0700A">
        <w:rPr>
          <w:sz w:val="20"/>
          <w:szCs w:val="20"/>
        </w:rPr>
        <w:t>Μιχαλακόπουλος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Διεθνείς Οικονομικές Σχέσεις και Οικονομικό Έγκλημα</w:t>
      </w:r>
      <w:r w:rsidRPr="00C0700A">
        <w:rPr>
          <w:sz w:val="20"/>
          <w:szCs w:val="20"/>
        </w:rPr>
        <w:tab/>
      </w:r>
      <w:proofErr w:type="spellStart"/>
      <w:r w:rsidRPr="00C0700A">
        <w:rPr>
          <w:sz w:val="20"/>
          <w:szCs w:val="20"/>
        </w:rPr>
        <w:t>Κάτσιος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Εφαρμοσμένη εργαστηριακή διδασκαλία της γλώσσας και του πολιτισμού στην Αλβανία II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</w:p>
    <w:p w:rsidR="00B06444" w:rsidRPr="00C0700A" w:rsidRDefault="00B06444" w:rsidP="00B06444">
      <w:pPr>
        <w:ind w:left="720"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 xml:space="preserve">                                                                                                </w:t>
      </w:r>
      <w:r w:rsidR="00C0700A">
        <w:rPr>
          <w:sz w:val="20"/>
          <w:szCs w:val="20"/>
        </w:rPr>
        <w:t xml:space="preserve">     </w:t>
      </w:r>
      <w:proofErr w:type="spellStart"/>
      <w:r w:rsidRPr="00C0700A">
        <w:rPr>
          <w:sz w:val="20"/>
          <w:szCs w:val="20"/>
        </w:rPr>
        <w:t>Μπομπολής</w:t>
      </w:r>
      <w:proofErr w:type="spellEnd"/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Δίκαιο και Πολιτική στη Μέση Ανατολή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  <w:t>Λίβας</w:t>
      </w:r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sz w:val="20"/>
          <w:szCs w:val="20"/>
        </w:rPr>
      </w:pPr>
      <w:r w:rsidRPr="00C0700A">
        <w:rPr>
          <w:sz w:val="20"/>
          <w:szCs w:val="20"/>
        </w:rPr>
        <w:t>Γενικές Αρχές Διεθνών Σχέσεων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  <w:t>Λίβας</w:t>
      </w:r>
    </w:p>
    <w:p w:rsidR="00B06444" w:rsidRPr="00C0700A" w:rsidRDefault="00B06444" w:rsidP="00B06444">
      <w:pPr>
        <w:numPr>
          <w:ilvl w:val="0"/>
          <w:numId w:val="4"/>
        </w:numPr>
        <w:ind w:right="-58"/>
        <w:jc w:val="both"/>
        <w:rPr>
          <w:b/>
          <w:sz w:val="20"/>
          <w:szCs w:val="20"/>
        </w:rPr>
      </w:pPr>
      <w:r w:rsidRPr="00C0700A">
        <w:rPr>
          <w:sz w:val="20"/>
          <w:szCs w:val="20"/>
        </w:rPr>
        <w:t xml:space="preserve">Νεωτερικός Ευρωπαϊκός Πολιτισμός </w:t>
      </w:r>
      <w:r w:rsidRPr="00C0700A">
        <w:rPr>
          <w:sz w:val="20"/>
          <w:szCs w:val="20"/>
          <w:lang w:val="en-US"/>
        </w:rPr>
        <w:t>II</w:t>
      </w:r>
      <w:r w:rsidRPr="00C0700A">
        <w:rPr>
          <w:sz w:val="20"/>
          <w:szCs w:val="20"/>
        </w:rPr>
        <w:t>. Νεωτερικά κείμενα Τέχνης, Φιλοσοφίας και Πολιτικής</w:t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  <w:r w:rsidRPr="00C0700A">
        <w:rPr>
          <w:sz w:val="20"/>
          <w:szCs w:val="20"/>
        </w:rPr>
        <w:tab/>
      </w:r>
    </w:p>
    <w:p w:rsidR="00B06444" w:rsidRPr="00C0700A" w:rsidRDefault="00B06444" w:rsidP="00B06444">
      <w:pPr>
        <w:ind w:left="720" w:right="-58"/>
        <w:jc w:val="both"/>
        <w:rPr>
          <w:sz w:val="20"/>
          <w:szCs w:val="20"/>
        </w:rPr>
      </w:pPr>
      <w:r w:rsidRPr="00C0700A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C0700A">
        <w:rPr>
          <w:sz w:val="20"/>
          <w:szCs w:val="20"/>
        </w:rPr>
        <w:t xml:space="preserve">  Γεωργούση </w:t>
      </w:r>
    </w:p>
    <w:p w:rsidR="0048263F" w:rsidRPr="00C0700A" w:rsidRDefault="0048263F" w:rsidP="0048263F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0700A" w:rsidRDefault="00C0700A" w:rsidP="00B06444">
      <w:pPr>
        <w:ind w:right="-58"/>
        <w:jc w:val="center"/>
        <w:rPr>
          <w:b/>
          <w:u w:val="single"/>
        </w:rPr>
      </w:pPr>
    </w:p>
    <w:p w:rsidR="00C0700A" w:rsidRDefault="00C0700A" w:rsidP="00B06444">
      <w:pPr>
        <w:ind w:right="-58"/>
        <w:jc w:val="center"/>
        <w:rPr>
          <w:b/>
          <w:u w:val="single"/>
        </w:rPr>
      </w:pPr>
    </w:p>
    <w:p w:rsidR="00C0700A" w:rsidRDefault="00C0700A" w:rsidP="00B06444">
      <w:pPr>
        <w:ind w:right="-58"/>
        <w:jc w:val="center"/>
        <w:rPr>
          <w:b/>
          <w:u w:val="single"/>
        </w:rPr>
      </w:pPr>
    </w:p>
    <w:p w:rsidR="00B06444" w:rsidRPr="00C0700A" w:rsidRDefault="00B06444" w:rsidP="00B06444">
      <w:pPr>
        <w:ind w:right="-58"/>
        <w:jc w:val="center"/>
        <w:rPr>
          <w:b/>
          <w:sz w:val="22"/>
          <w:szCs w:val="22"/>
          <w:u w:val="single"/>
        </w:rPr>
      </w:pPr>
      <w:r w:rsidRPr="00C0700A">
        <w:rPr>
          <w:b/>
          <w:sz w:val="22"/>
          <w:szCs w:val="22"/>
          <w:u w:val="single"/>
        </w:rPr>
        <w:lastRenderedPageBreak/>
        <w:t>ΜΑΘΗΜΑΤΑ ΤΡΙΤΩΝ ΓΛΩΣΣΩΝ ΤΟΥ ΤΜΗΜΑΤΟΣ:</w:t>
      </w:r>
    </w:p>
    <w:p w:rsidR="00B06444" w:rsidRPr="00C0700A" w:rsidRDefault="00B06444" w:rsidP="00B06444">
      <w:pPr>
        <w:ind w:right="-58"/>
        <w:jc w:val="center"/>
        <w:rPr>
          <w:b/>
          <w:sz w:val="22"/>
          <w:szCs w:val="22"/>
          <w:u w:val="single"/>
        </w:rPr>
      </w:pPr>
    </w:p>
    <w:p w:rsidR="00B06444" w:rsidRPr="00C0700A" w:rsidRDefault="00B06444" w:rsidP="00B06444">
      <w:pPr>
        <w:ind w:right="-58"/>
        <w:jc w:val="both"/>
        <w:rPr>
          <w:b/>
          <w:sz w:val="22"/>
          <w:szCs w:val="22"/>
          <w:u w:val="single"/>
        </w:rPr>
      </w:pPr>
      <w:r w:rsidRPr="00C0700A">
        <w:rPr>
          <w:b/>
          <w:sz w:val="22"/>
          <w:szCs w:val="22"/>
          <w:u w:val="single"/>
        </w:rPr>
        <w:t>ΙΤΑΛΙΚΗ ΓΛΩΣΣΑ:</w:t>
      </w:r>
    </w:p>
    <w:p w:rsidR="00B06444" w:rsidRPr="00C0700A" w:rsidRDefault="00B06444" w:rsidP="00B06444">
      <w:pPr>
        <w:numPr>
          <w:ilvl w:val="0"/>
          <w:numId w:val="4"/>
        </w:numPr>
        <w:spacing w:line="276" w:lineRule="auto"/>
        <w:ind w:left="714" w:right="-58" w:hanging="357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Ιταλική  Γλώσσα ΙΙ, Β’ εξάμηνο, 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proofErr w:type="spellStart"/>
      <w:r w:rsidRPr="00C0700A">
        <w:rPr>
          <w:sz w:val="22"/>
          <w:szCs w:val="22"/>
        </w:rPr>
        <w:t>Κασάπη</w:t>
      </w:r>
      <w:proofErr w:type="spellEnd"/>
      <w:r w:rsidRPr="00C0700A">
        <w:rPr>
          <w:sz w:val="22"/>
          <w:szCs w:val="22"/>
        </w:rPr>
        <w:t>,</w:t>
      </w:r>
    </w:p>
    <w:p w:rsidR="00B06444" w:rsidRPr="00C0700A" w:rsidRDefault="00B06444" w:rsidP="00B06444">
      <w:pPr>
        <w:numPr>
          <w:ilvl w:val="0"/>
          <w:numId w:val="4"/>
        </w:numPr>
        <w:spacing w:line="276" w:lineRule="auto"/>
        <w:ind w:left="714" w:right="-58" w:hanging="357"/>
        <w:jc w:val="both"/>
        <w:rPr>
          <w:sz w:val="22"/>
          <w:szCs w:val="22"/>
        </w:rPr>
      </w:pPr>
      <w:r w:rsidRPr="00C0700A">
        <w:rPr>
          <w:sz w:val="22"/>
          <w:szCs w:val="22"/>
        </w:rPr>
        <w:t>Ιταλική Γλώσσα Ι</w:t>
      </w:r>
      <w:r w:rsidRPr="00C0700A">
        <w:rPr>
          <w:sz w:val="22"/>
          <w:szCs w:val="22"/>
          <w:lang w:val="en-US"/>
        </w:rPr>
        <w:t>V</w:t>
      </w:r>
      <w:r w:rsidRPr="00C0700A">
        <w:rPr>
          <w:sz w:val="22"/>
          <w:szCs w:val="22"/>
        </w:rPr>
        <w:t>, Δ’ εξάμηνο,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  <w:t xml:space="preserve"> </w:t>
      </w:r>
      <w:r w:rsidRPr="00C0700A">
        <w:rPr>
          <w:sz w:val="22"/>
          <w:szCs w:val="22"/>
        </w:rPr>
        <w:tab/>
      </w:r>
      <w:proofErr w:type="spellStart"/>
      <w:r w:rsidRPr="00C0700A">
        <w:rPr>
          <w:sz w:val="22"/>
          <w:szCs w:val="22"/>
        </w:rPr>
        <w:t>Κασάπη</w:t>
      </w:r>
      <w:proofErr w:type="spellEnd"/>
      <w:r w:rsidRPr="00C0700A">
        <w:rPr>
          <w:sz w:val="22"/>
          <w:szCs w:val="22"/>
        </w:rPr>
        <w:t>,</w:t>
      </w:r>
    </w:p>
    <w:p w:rsidR="00B06444" w:rsidRPr="00C0700A" w:rsidRDefault="00B06444" w:rsidP="00B06444">
      <w:pPr>
        <w:tabs>
          <w:tab w:val="left" w:pos="6379"/>
        </w:tabs>
        <w:ind w:right="-57"/>
        <w:rPr>
          <w:b/>
          <w:sz w:val="22"/>
          <w:szCs w:val="22"/>
          <w:u w:val="single"/>
        </w:rPr>
      </w:pPr>
    </w:p>
    <w:p w:rsidR="00B06444" w:rsidRPr="00C0700A" w:rsidRDefault="00B06444" w:rsidP="00B06444">
      <w:pPr>
        <w:ind w:right="-58"/>
        <w:jc w:val="both"/>
        <w:rPr>
          <w:b/>
          <w:sz w:val="22"/>
          <w:szCs w:val="22"/>
          <w:u w:val="single"/>
        </w:rPr>
      </w:pPr>
      <w:r w:rsidRPr="00C0700A">
        <w:rPr>
          <w:b/>
          <w:sz w:val="22"/>
          <w:szCs w:val="22"/>
          <w:u w:val="single"/>
        </w:rPr>
        <w:t>ΤΟΥΡΚΙΚΗ   ΓΛΩΣΣΑ:</w:t>
      </w:r>
    </w:p>
    <w:p w:rsidR="00B06444" w:rsidRPr="00C0700A" w:rsidRDefault="00B06444" w:rsidP="00B06444">
      <w:pPr>
        <w:tabs>
          <w:tab w:val="left" w:pos="6521"/>
        </w:tabs>
        <w:ind w:left="284" w:right="-57"/>
        <w:rPr>
          <w:sz w:val="22"/>
          <w:szCs w:val="22"/>
        </w:rPr>
      </w:pPr>
      <w:r w:rsidRPr="00C0700A">
        <w:rPr>
          <w:sz w:val="22"/>
          <w:szCs w:val="22"/>
        </w:rPr>
        <w:t xml:space="preserve">-Τουρκική Γλώσσα, Κοινωνία και Πολιτισμικοί Κώδικες ΙΙ, Β’ εξάμηνο, </w:t>
      </w:r>
      <w:proofErr w:type="spellStart"/>
      <w:r w:rsidRPr="00C0700A">
        <w:rPr>
          <w:sz w:val="22"/>
          <w:szCs w:val="22"/>
        </w:rPr>
        <w:t>Χαιρέτη</w:t>
      </w:r>
      <w:proofErr w:type="spellEnd"/>
      <w:r w:rsidRPr="00C0700A">
        <w:rPr>
          <w:sz w:val="22"/>
          <w:szCs w:val="22"/>
        </w:rPr>
        <w:t xml:space="preserve"> </w:t>
      </w:r>
    </w:p>
    <w:p w:rsidR="00B06444" w:rsidRPr="00C0700A" w:rsidRDefault="00B06444" w:rsidP="00B06444">
      <w:pPr>
        <w:tabs>
          <w:tab w:val="left" w:pos="6521"/>
        </w:tabs>
        <w:ind w:left="284" w:right="-57"/>
        <w:rPr>
          <w:sz w:val="22"/>
          <w:szCs w:val="22"/>
        </w:rPr>
      </w:pPr>
      <w:r w:rsidRPr="00C0700A">
        <w:rPr>
          <w:sz w:val="22"/>
          <w:szCs w:val="22"/>
        </w:rPr>
        <w:t>-Τουρκική  Γλώσσα,  Κοινωνία και Πολιτισμικοί Κώδικες Ι</w:t>
      </w:r>
      <w:r w:rsidRPr="00C0700A">
        <w:rPr>
          <w:sz w:val="22"/>
          <w:szCs w:val="22"/>
          <w:lang w:val="en-US"/>
        </w:rPr>
        <w:t>V</w:t>
      </w:r>
      <w:r w:rsidRPr="00C0700A">
        <w:rPr>
          <w:sz w:val="22"/>
          <w:szCs w:val="22"/>
        </w:rPr>
        <w:t xml:space="preserve">, Δ’ εξάμηνο,    </w:t>
      </w:r>
      <w:r w:rsidR="00B600F3">
        <w:rPr>
          <w:sz w:val="22"/>
          <w:szCs w:val="22"/>
        </w:rPr>
        <w:t xml:space="preserve">              </w:t>
      </w:r>
      <w:proofErr w:type="spellStart"/>
      <w:r w:rsidRPr="00C0700A">
        <w:rPr>
          <w:sz w:val="22"/>
          <w:szCs w:val="22"/>
        </w:rPr>
        <w:t>Μιχαλακόπουλος</w:t>
      </w:r>
      <w:proofErr w:type="spellEnd"/>
    </w:p>
    <w:p w:rsidR="00B06444" w:rsidRPr="00C0700A" w:rsidRDefault="00B06444" w:rsidP="00B06444">
      <w:pPr>
        <w:tabs>
          <w:tab w:val="left" w:pos="6521"/>
        </w:tabs>
        <w:ind w:left="284" w:right="-57"/>
        <w:rPr>
          <w:sz w:val="22"/>
          <w:szCs w:val="22"/>
        </w:rPr>
      </w:pPr>
    </w:p>
    <w:p w:rsidR="00B06444" w:rsidRPr="00C0700A" w:rsidRDefault="00B06444" w:rsidP="00B06444">
      <w:pPr>
        <w:ind w:right="-58"/>
        <w:jc w:val="both"/>
        <w:rPr>
          <w:b/>
          <w:sz w:val="22"/>
          <w:szCs w:val="22"/>
          <w:u w:val="single"/>
        </w:rPr>
      </w:pPr>
      <w:r w:rsidRPr="00C0700A">
        <w:rPr>
          <w:b/>
          <w:sz w:val="22"/>
          <w:szCs w:val="22"/>
          <w:u w:val="single"/>
        </w:rPr>
        <w:t xml:space="preserve">ΙΣΠΑΝΙΚΗ ΓΛΩΣΣΑ </w:t>
      </w:r>
      <w:proofErr w:type="spellStart"/>
      <w:r w:rsidRPr="00C0700A">
        <w:rPr>
          <w:b/>
          <w:sz w:val="22"/>
          <w:szCs w:val="22"/>
          <w:u w:val="single"/>
        </w:rPr>
        <w:t>ΓΛΩΣΣΑ</w:t>
      </w:r>
      <w:proofErr w:type="spellEnd"/>
      <w:r w:rsidRPr="00C0700A">
        <w:rPr>
          <w:b/>
          <w:sz w:val="22"/>
          <w:szCs w:val="22"/>
          <w:u w:val="single"/>
        </w:rPr>
        <w:t>:</w:t>
      </w:r>
    </w:p>
    <w:p w:rsidR="00B06444" w:rsidRPr="00C0700A" w:rsidRDefault="00B06444" w:rsidP="00B06444">
      <w:pPr>
        <w:tabs>
          <w:tab w:val="left" w:pos="4820"/>
        </w:tabs>
        <w:ind w:right="-58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    Γενική Μετάφραση Ισπανικά – Ελληνικά ΙΙ, ΣΤ’ εξάμηνο, 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  <w:t>Λίβας</w:t>
      </w:r>
    </w:p>
    <w:p w:rsidR="00B06444" w:rsidRPr="00C0700A" w:rsidRDefault="00B06444" w:rsidP="00B06444">
      <w:pPr>
        <w:widowControl w:val="0"/>
        <w:autoSpaceDE w:val="0"/>
        <w:autoSpaceDN w:val="0"/>
        <w:adjustRightInd w:val="0"/>
        <w:ind w:left="108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06444" w:rsidRPr="00C0700A" w:rsidRDefault="00B06444" w:rsidP="00B06444">
      <w:pPr>
        <w:ind w:right="-52"/>
        <w:jc w:val="center"/>
        <w:rPr>
          <w:b/>
          <w:sz w:val="22"/>
          <w:szCs w:val="22"/>
          <w:u w:val="single"/>
        </w:rPr>
      </w:pPr>
      <w:r w:rsidRPr="00C0700A">
        <w:rPr>
          <w:b/>
          <w:sz w:val="22"/>
          <w:szCs w:val="22"/>
          <w:u w:val="single"/>
        </w:rPr>
        <w:t>ΣΕΜΙΝΑΡΙΑ – ΠΤΥΧΙΑΚΑ ΣΕΜΙΝΑΡΙΑ:</w:t>
      </w:r>
    </w:p>
    <w:p w:rsidR="00B06444" w:rsidRPr="00C0700A" w:rsidRDefault="00B06444" w:rsidP="00B06444">
      <w:pPr>
        <w:numPr>
          <w:ilvl w:val="0"/>
          <w:numId w:val="5"/>
        </w:numPr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Εφαρμογές Αστικού Δικαίου: Δικαιοπραξίες, 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proofErr w:type="spellStart"/>
      <w:r w:rsidRPr="00C0700A">
        <w:rPr>
          <w:sz w:val="22"/>
          <w:szCs w:val="22"/>
        </w:rPr>
        <w:t>Καρλάφτη</w:t>
      </w:r>
      <w:proofErr w:type="spellEnd"/>
    </w:p>
    <w:p w:rsidR="00B06444" w:rsidRPr="00C0700A" w:rsidRDefault="00B06444" w:rsidP="00B06444">
      <w:pPr>
        <w:numPr>
          <w:ilvl w:val="0"/>
          <w:numId w:val="5"/>
        </w:numPr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>Σεμινάριο Ευ</w:t>
      </w:r>
      <w:r w:rsidR="00066CF1">
        <w:rPr>
          <w:sz w:val="22"/>
          <w:szCs w:val="22"/>
        </w:rPr>
        <w:t xml:space="preserve">ρωπαϊκού Πολιτισμού,                          </w:t>
      </w:r>
      <w:r w:rsidRPr="00C0700A">
        <w:rPr>
          <w:sz w:val="22"/>
          <w:szCs w:val="22"/>
        </w:rPr>
        <w:tab/>
      </w:r>
      <w:r w:rsidR="00C0700A">
        <w:rPr>
          <w:sz w:val="22"/>
          <w:szCs w:val="22"/>
        </w:rPr>
        <w:t xml:space="preserve">            </w:t>
      </w:r>
      <w:proofErr w:type="spellStart"/>
      <w:r w:rsidRPr="00C0700A">
        <w:rPr>
          <w:sz w:val="22"/>
          <w:szCs w:val="22"/>
        </w:rPr>
        <w:t>Μωραϊτη</w:t>
      </w:r>
      <w:proofErr w:type="spellEnd"/>
    </w:p>
    <w:p w:rsidR="00B06444" w:rsidRPr="00C0700A" w:rsidRDefault="00B06444" w:rsidP="00B06444">
      <w:pPr>
        <w:numPr>
          <w:ilvl w:val="0"/>
          <w:numId w:val="6"/>
        </w:numPr>
        <w:tabs>
          <w:tab w:val="clear" w:pos="720"/>
        </w:tabs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Σεμινάριο: Καναδάς και Διγλωσσία: Αλληλεπίδραση Αγγλικής και Γαλλικής </w:t>
      </w:r>
    </w:p>
    <w:p w:rsidR="00B06444" w:rsidRPr="00C0700A" w:rsidRDefault="00B06444" w:rsidP="00B06444">
      <w:pPr>
        <w:ind w:left="567" w:right="-52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Επιστημονικής και Τεχνικής Γλώσσας. 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  <w:t xml:space="preserve">   </w:t>
      </w:r>
    </w:p>
    <w:p w:rsidR="00B06444" w:rsidRPr="00C0700A" w:rsidRDefault="00B06444" w:rsidP="00B06444">
      <w:pPr>
        <w:ind w:left="567" w:right="-52"/>
        <w:jc w:val="both"/>
        <w:rPr>
          <w:sz w:val="22"/>
          <w:szCs w:val="22"/>
          <w:lang w:val="en-US"/>
        </w:rPr>
      </w:pPr>
      <w:r w:rsidRPr="00C0700A">
        <w:rPr>
          <w:sz w:val="22"/>
          <w:szCs w:val="22"/>
        </w:rPr>
        <w:t xml:space="preserve">                                                                                                  Παπαβασιλείου</w:t>
      </w:r>
    </w:p>
    <w:p w:rsidR="00B06444" w:rsidRPr="00C0700A" w:rsidRDefault="00B06444" w:rsidP="00B06444">
      <w:pPr>
        <w:numPr>
          <w:ilvl w:val="0"/>
          <w:numId w:val="6"/>
        </w:numPr>
        <w:tabs>
          <w:tab w:val="clear" w:pos="720"/>
        </w:tabs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Ευρωπαϊκή Ιστορία 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="00C0700A">
        <w:rPr>
          <w:sz w:val="22"/>
          <w:szCs w:val="22"/>
        </w:rPr>
        <w:t xml:space="preserve">            </w:t>
      </w:r>
      <w:proofErr w:type="spellStart"/>
      <w:r w:rsidRPr="00C0700A">
        <w:rPr>
          <w:sz w:val="22"/>
          <w:szCs w:val="22"/>
        </w:rPr>
        <w:t>Καρλάφτη</w:t>
      </w:r>
      <w:proofErr w:type="spellEnd"/>
    </w:p>
    <w:p w:rsidR="00B06444" w:rsidRPr="00C0700A" w:rsidRDefault="00B06444" w:rsidP="00B06444">
      <w:pPr>
        <w:numPr>
          <w:ilvl w:val="0"/>
          <w:numId w:val="6"/>
        </w:numPr>
        <w:tabs>
          <w:tab w:val="clear" w:pos="720"/>
        </w:tabs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>Μεταφράζοντας το χιούμορ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  <w:t>Τσίγκου</w:t>
      </w:r>
    </w:p>
    <w:p w:rsidR="00B06444" w:rsidRPr="00C0700A" w:rsidRDefault="00B06444" w:rsidP="00B06444">
      <w:pPr>
        <w:numPr>
          <w:ilvl w:val="0"/>
          <w:numId w:val="6"/>
        </w:numPr>
        <w:tabs>
          <w:tab w:val="clear" w:pos="720"/>
        </w:tabs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>Βαλκανικοί Εθνικισμοί.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proofErr w:type="spellStart"/>
      <w:r w:rsidRPr="00C0700A">
        <w:rPr>
          <w:sz w:val="22"/>
          <w:szCs w:val="22"/>
        </w:rPr>
        <w:t>Μπομπολής</w:t>
      </w:r>
      <w:proofErr w:type="spellEnd"/>
      <w:r w:rsidRPr="00C0700A">
        <w:rPr>
          <w:sz w:val="22"/>
          <w:szCs w:val="22"/>
        </w:rPr>
        <w:t xml:space="preserve"> </w:t>
      </w:r>
    </w:p>
    <w:p w:rsidR="00B06444" w:rsidRPr="00C0700A" w:rsidRDefault="00B06444" w:rsidP="00B06444">
      <w:pPr>
        <w:numPr>
          <w:ilvl w:val="0"/>
          <w:numId w:val="6"/>
        </w:numPr>
        <w:tabs>
          <w:tab w:val="clear" w:pos="720"/>
        </w:tabs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Ορθοφωνία και Διαχείριση Άγχους </w:t>
      </w:r>
    </w:p>
    <w:p w:rsidR="00B06444" w:rsidRPr="00C0700A" w:rsidRDefault="00B06444" w:rsidP="00B06444">
      <w:pPr>
        <w:ind w:left="567" w:right="-52"/>
        <w:jc w:val="both"/>
        <w:rPr>
          <w:sz w:val="22"/>
          <w:szCs w:val="22"/>
        </w:rPr>
      </w:pPr>
      <w:r w:rsidRPr="00C0700A">
        <w:rPr>
          <w:sz w:val="22"/>
          <w:szCs w:val="22"/>
        </w:rPr>
        <w:t>(τα σεμινάρια διοργανώνονται σε συνεργασία με την υπηρεσία Συμβουλευτικής και Ψυχολογικής Υποστήριξης του πανεπιστημίου).</w:t>
      </w:r>
    </w:p>
    <w:p w:rsidR="00B06444" w:rsidRPr="00C0700A" w:rsidRDefault="00B06444" w:rsidP="00B06444">
      <w:pPr>
        <w:numPr>
          <w:ilvl w:val="0"/>
          <w:numId w:val="6"/>
        </w:numPr>
        <w:tabs>
          <w:tab w:val="clear" w:pos="720"/>
        </w:tabs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Ανάλυση τουρκικών εφημερίδων </w:t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</w:rPr>
        <w:tab/>
      </w:r>
      <w:r w:rsidRPr="00C0700A">
        <w:rPr>
          <w:sz w:val="22"/>
          <w:szCs w:val="22"/>
          <w:lang w:val="en-US"/>
        </w:rPr>
        <w:t xml:space="preserve">   </w:t>
      </w:r>
      <w:r w:rsidR="00C0700A">
        <w:rPr>
          <w:sz w:val="22"/>
          <w:szCs w:val="22"/>
        </w:rPr>
        <w:t xml:space="preserve">         </w:t>
      </w:r>
      <w:proofErr w:type="spellStart"/>
      <w:r w:rsidRPr="00C0700A">
        <w:rPr>
          <w:sz w:val="22"/>
          <w:szCs w:val="22"/>
        </w:rPr>
        <w:t>Μιχαλακόπουλος</w:t>
      </w:r>
      <w:proofErr w:type="spellEnd"/>
    </w:p>
    <w:p w:rsidR="00B06444" w:rsidRPr="00C0700A" w:rsidRDefault="00B06444" w:rsidP="00B06444">
      <w:pPr>
        <w:numPr>
          <w:ilvl w:val="0"/>
          <w:numId w:val="6"/>
        </w:numPr>
        <w:tabs>
          <w:tab w:val="clear" w:pos="720"/>
        </w:tabs>
        <w:ind w:left="567" w:right="-52" w:hanging="283"/>
        <w:jc w:val="both"/>
        <w:rPr>
          <w:sz w:val="22"/>
          <w:szCs w:val="22"/>
        </w:rPr>
      </w:pPr>
      <w:r w:rsidRPr="00C0700A">
        <w:rPr>
          <w:sz w:val="22"/>
          <w:szCs w:val="22"/>
        </w:rPr>
        <w:t xml:space="preserve">Διαχείριση πολιτιστικής κληρονομιάς: Έγκλημα και </w:t>
      </w:r>
      <w:r w:rsidRPr="00C0700A">
        <w:rPr>
          <w:sz w:val="22"/>
          <w:szCs w:val="22"/>
          <w:lang w:val="en-US"/>
        </w:rPr>
        <w:t>T</w:t>
      </w:r>
      <w:proofErr w:type="spellStart"/>
      <w:r w:rsidRPr="00C0700A">
        <w:rPr>
          <w:sz w:val="22"/>
          <w:szCs w:val="22"/>
        </w:rPr>
        <w:t>ουρισμός</w:t>
      </w:r>
      <w:proofErr w:type="spellEnd"/>
      <w:r w:rsidRPr="00C0700A">
        <w:rPr>
          <w:sz w:val="22"/>
          <w:szCs w:val="22"/>
        </w:rPr>
        <w:t xml:space="preserve"> </w:t>
      </w:r>
      <w:proofErr w:type="spellStart"/>
      <w:r w:rsidRPr="00C0700A">
        <w:rPr>
          <w:sz w:val="22"/>
          <w:szCs w:val="22"/>
        </w:rPr>
        <w:t>Κάτσιος</w:t>
      </w:r>
      <w:proofErr w:type="spellEnd"/>
    </w:p>
    <w:p w:rsidR="00B06444" w:rsidRDefault="00B06444" w:rsidP="0048263F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48263F" w:rsidRDefault="0048263F" w:rsidP="0048263F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Η ηλεκτρονική δήλωση μαθημάτων θα γίνεται στην παρακάτω διεύθυνση:</w:t>
      </w:r>
    </w:p>
    <w:p w:rsidR="0048263F" w:rsidRPr="0000107A" w:rsidRDefault="00290DDB" w:rsidP="0048263F">
      <w:pPr>
        <w:widowControl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hyperlink r:id="rId9" w:history="1"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http</w:t>
        </w:r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</w:rPr>
          <w:t>://</w:t>
        </w:r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gram</w:t>
        </w:r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</w:rPr>
          <w:t>-</w:t>
        </w:r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web</w:t>
        </w:r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</w:rPr>
          <w:t>.</w:t>
        </w:r>
        <w:proofErr w:type="spellStart"/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ionio</w:t>
        </w:r>
        <w:proofErr w:type="spellEnd"/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</w:rPr>
          <w:t>.</w:t>
        </w:r>
        <w:proofErr w:type="spellStart"/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gr</w:t>
        </w:r>
        <w:proofErr w:type="spellEnd"/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</w:rPr>
          <w:t>/</w:t>
        </w:r>
        <w:proofErr w:type="spellStart"/>
        <w:r w:rsidR="0048263F" w:rsidRPr="005E1552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unistudent</w:t>
        </w:r>
        <w:proofErr w:type="spellEnd"/>
      </w:hyperlink>
    </w:p>
    <w:p w:rsidR="0048263F" w:rsidRDefault="0048263F" w:rsidP="0048263F">
      <w:pPr>
        <w:widowControl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ΠΡΟΘΕΣΜΙΑ </w:t>
      </w:r>
      <w:r w:rsidR="009E21B5">
        <w:rPr>
          <w:rFonts w:ascii="Calibri" w:hAnsi="Calibri" w:cs="Calibri"/>
          <w:b/>
          <w:bCs/>
          <w:sz w:val="20"/>
          <w:szCs w:val="20"/>
          <w:u w:val="single"/>
        </w:rPr>
        <w:t xml:space="preserve">ΥΠΟΒΟΛΗΣ ΔΗΛΩΣΕΩΝ ΜΑΘΗΜΑΤΩΝ ΕΑΡΙΝΩΝ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ΕΞΑΜΗΝΩΝ</w:t>
      </w:r>
    </w:p>
    <w:p w:rsidR="0048263F" w:rsidRDefault="0048263F" w:rsidP="0048263F">
      <w:pPr>
        <w:widowControl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ΑΚΑΔ.ΕΤΟΥΣ:2019-2020</w:t>
      </w:r>
    </w:p>
    <w:p w:rsidR="0048263F" w:rsidRDefault="0048263F" w:rsidP="0048263F">
      <w:pPr>
        <w:widowControl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Από:17-02-2020 έως και 01-03-2020.</w:t>
      </w:r>
    </w:p>
    <w:p w:rsidR="0048263F" w:rsidRPr="002C4351" w:rsidRDefault="0048263F" w:rsidP="0048263F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0"/>
          <w:szCs w:val="20"/>
        </w:rPr>
      </w:pPr>
      <w:r w:rsidRPr="004836D4">
        <w:rPr>
          <w:rFonts w:ascii="Calibri" w:hAnsi="Calibri" w:cs="Calibri"/>
          <w:b/>
          <w:bCs/>
          <w:sz w:val="20"/>
          <w:szCs w:val="20"/>
          <w:u w:val="single"/>
        </w:rPr>
        <w:t>ΠΡΟΣΟΧΗ:</w:t>
      </w:r>
      <w:r>
        <w:rPr>
          <w:rFonts w:ascii="Calibri" w:hAnsi="Calibri" w:cs="Calibri"/>
          <w:b/>
          <w:bCs/>
          <w:sz w:val="20"/>
          <w:szCs w:val="20"/>
        </w:rPr>
        <w:t xml:space="preserve"> Η υποβολή δηλώσεων μαθημάτων </w:t>
      </w:r>
      <w:r w:rsidRPr="00B355EC">
        <w:rPr>
          <w:rFonts w:ascii="Calibri" w:hAnsi="Calibri" w:cs="Calibri"/>
          <w:b/>
          <w:bCs/>
          <w:i/>
          <w:sz w:val="20"/>
          <w:szCs w:val="20"/>
          <w:u w:val="single"/>
        </w:rPr>
        <w:t>είναι υποχρεωτική</w:t>
      </w:r>
      <w:r w:rsidRPr="002C4351">
        <w:rPr>
          <w:rFonts w:ascii="Calibri" w:hAnsi="Calibri" w:cs="Calibri"/>
          <w:b/>
          <w:bCs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sz w:val="20"/>
          <w:szCs w:val="20"/>
        </w:rPr>
        <w:t xml:space="preserve">Μάθημα το οποίο δεν δηλώνεται, δεν κατοχυρώνει δικαίωμα εξέτασης και </w:t>
      </w:r>
      <w:r w:rsidRPr="00B355EC">
        <w:rPr>
          <w:rFonts w:ascii="Calibri" w:hAnsi="Calibri" w:cs="Calibri"/>
          <w:b/>
          <w:bCs/>
          <w:sz w:val="20"/>
          <w:szCs w:val="20"/>
          <w:u w:val="single"/>
        </w:rPr>
        <w:t>τυχόν εξέταση είναι άκυρη</w:t>
      </w:r>
      <w:r>
        <w:rPr>
          <w:rFonts w:ascii="Calibri" w:hAnsi="Calibri" w:cs="Calibri"/>
          <w:b/>
          <w:bCs/>
          <w:sz w:val="20"/>
          <w:szCs w:val="20"/>
        </w:rPr>
        <w:t>.</w:t>
      </w:r>
    </w:p>
    <w:p w:rsidR="0048263F" w:rsidRDefault="0048263F" w:rsidP="0048263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48263F" w:rsidRPr="004D6108" w:rsidRDefault="0048263F" w:rsidP="00B303B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  <w:t xml:space="preserve">Για την απόκτηση του Πτυχίου των Ειδικεύσεων της Μετάφρασης και της Διερμηνείας απαιτείται η επιτυχής εξέταση σε 9ΥΕ (Υποχρεωτικά Επιλογής )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Μαθήματα.</w:t>
      </w:r>
      <w:r w:rsidR="00B303B6">
        <w:rPr>
          <w:rFonts w:ascii="Calibri" w:hAnsi="Calibri" w:cs="Calibri"/>
          <w:b/>
          <w:bCs/>
          <w:sz w:val="20"/>
          <w:szCs w:val="20"/>
        </w:rPr>
        <w:t>Οι</w:t>
      </w:r>
      <w:proofErr w:type="spellEnd"/>
      <w:r w:rsidR="00B303B6">
        <w:rPr>
          <w:rFonts w:ascii="Calibri" w:hAnsi="Calibri" w:cs="Calibri"/>
          <w:b/>
          <w:bCs/>
          <w:sz w:val="20"/>
          <w:szCs w:val="20"/>
        </w:rPr>
        <w:t xml:space="preserve"> φοιτητές της Ειδ. </w:t>
      </w:r>
      <w:proofErr w:type="spellStart"/>
      <w:r w:rsidR="00B303B6">
        <w:rPr>
          <w:rFonts w:ascii="Calibri" w:hAnsi="Calibri" w:cs="Calibri"/>
          <w:b/>
          <w:bCs/>
          <w:sz w:val="20"/>
          <w:szCs w:val="20"/>
        </w:rPr>
        <w:t>Μτφρ</w:t>
      </w:r>
      <w:proofErr w:type="spellEnd"/>
      <w:r w:rsidR="00B303B6">
        <w:rPr>
          <w:rFonts w:ascii="Calibri" w:hAnsi="Calibri" w:cs="Calibri"/>
          <w:b/>
          <w:bCs/>
          <w:sz w:val="20"/>
          <w:szCs w:val="20"/>
        </w:rPr>
        <w:t xml:space="preserve">. του </w:t>
      </w:r>
      <w:proofErr w:type="spellStart"/>
      <w:r w:rsidR="00B303B6">
        <w:rPr>
          <w:rFonts w:ascii="Calibri" w:hAnsi="Calibri" w:cs="Calibri"/>
          <w:b/>
          <w:bCs/>
          <w:sz w:val="20"/>
          <w:szCs w:val="20"/>
        </w:rPr>
        <w:t>Β΄Εξαμ</w:t>
      </w:r>
      <w:proofErr w:type="spellEnd"/>
      <w:r w:rsidR="00B303B6">
        <w:rPr>
          <w:rFonts w:ascii="Calibri" w:hAnsi="Calibri" w:cs="Calibri"/>
          <w:b/>
          <w:bCs/>
          <w:sz w:val="20"/>
          <w:szCs w:val="20"/>
        </w:rPr>
        <w:t xml:space="preserve">. έχουν δικαίωμα να επιλέξουν έως και 1 ΥΕ, οι φοιτητές του </w:t>
      </w:r>
      <w:proofErr w:type="spellStart"/>
      <w:r w:rsidR="00B303B6">
        <w:rPr>
          <w:rFonts w:ascii="Calibri" w:hAnsi="Calibri" w:cs="Calibri"/>
          <w:b/>
          <w:bCs/>
          <w:sz w:val="20"/>
          <w:szCs w:val="20"/>
        </w:rPr>
        <w:t>Δ΄εξαμ</w:t>
      </w:r>
      <w:proofErr w:type="spellEnd"/>
      <w:r w:rsidR="00B303B6">
        <w:rPr>
          <w:rFonts w:ascii="Calibri" w:hAnsi="Calibri" w:cs="Calibri"/>
          <w:b/>
          <w:bCs/>
          <w:sz w:val="20"/>
          <w:szCs w:val="20"/>
        </w:rPr>
        <w:t xml:space="preserve">. έως και 3 ΥΕ, οι φοιτητές του </w:t>
      </w:r>
      <w:proofErr w:type="spellStart"/>
      <w:r w:rsidR="00B303B6">
        <w:rPr>
          <w:rFonts w:ascii="Calibri" w:hAnsi="Calibri" w:cs="Calibri"/>
          <w:b/>
          <w:bCs/>
          <w:sz w:val="20"/>
          <w:szCs w:val="20"/>
        </w:rPr>
        <w:t>Στ΄εξαμ</w:t>
      </w:r>
      <w:proofErr w:type="spellEnd"/>
      <w:r w:rsidR="00B303B6">
        <w:rPr>
          <w:rFonts w:ascii="Calibri" w:hAnsi="Calibri" w:cs="Calibri"/>
          <w:b/>
          <w:bCs/>
          <w:sz w:val="20"/>
          <w:szCs w:val="20"/>
        </w:rPr>
        <w:t xml:space="preserve"> έως και 1 ΥΕ από τα προσφερόμενα ΥΕ Μαθήματα που απευθύνονται στους φοιτητές όλων των εξαμήνων.</w:t>
      </w:r>
      <w:r>
        <w:rPr>
          <w:rFonts w:ascii="Calibri" w:hAnsi="Calibri" w:cs="Calibri"/>
          <w:b/>
          <w:bCs/>
          <w:sz w:val="20"/>
          <w:szCs w:val="20"/>
        </w:rPr>
        <w:t xml:space="preserve"> Ένα από αυτά μπορεί να είναι Ελεύθερης Επιλογής (Ε.Ε), από το σύνολο των Προγραμμάτων Σπουδών των Τμημάτων του Ιονίου Πανεπιστημίου, αρκεί να έχει τουλάχιστον 2 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>ECTS</w:t>
      </w:r>
      <w:r>
        <w:rPr>
          <w:rFonts w:ascii="Calibri" w:hAnsi="Calibri" w:cs="Calibri"/>
          <w:b/>
          <w:bCs/>
          <w:sz w:val="20"/>
          <w:szCs w:val="20"/>
        </w:rPr>
        <w:t xml:space="preserve"> στο Τμήμα όπου διδάσκεται.</w:t>
      </w:r>
      <w:r w:rsidR="004D6108">
        <w:rPr>
          <w:rFonts w:ascii="Calibri" w:hAnsi="Calibri" w:cs="Calibri"/>
          <w:b/>
          <w:bCs/>
          <w:sz w:val="20"/>
          <w:szCs w:val="20"/>
          <w:lang w:val="en-US"/>
        </w:rPr>
        <w:t>O</w:t>
      </w:r>
      <w:r w:rsidR="004D6108">
        <w:rPr>
          <w:rFonts w:ascii="Calibri" w:hAnsi="Calibri" w:cs="Calibri"/>
          <w:b/>
          <w:bCs/>
          <w:sz w:val="20"/>
          <w:szCs w:val="20"/>
        </w:rPr>
        <w:t xml:space="preserve">ι φοιτητές της </w:t>
      </w:r>
      <w:proofErr w:type="spellStart"/>
      <w:r w:rsidR="004D6108">
        <w:rPr>
          <w:rFonts w:ascii="Calibri" w:hAnsi="Calibri" w:cs="Calibri"/>
          <w:b/>
          <w:bCs/>
          <w:sz w:val="20"/>
          <w:szCs w:val="20"/>
        </w:rPr>
        <w:t>Ειδ.Διερμηνείας</w:t>
      </w:r>
      <w:proofErr w:type="spellEnd"/>
      <w:r w:rsidR="004D6108">
        <w:rPr>
          <w:rFonts w:ascii="Calibri" w:hAnsi="Calibri" w:cs="Calibri"/>
          <w:b/>
          <w:bCs/>
          <w:sz w:val="20"/>
          <w:szCs w:val="20"/>
        </w:rPr>
        <w:t xml:space="preserve"> δηλώνουν μόνο τα υποχρεωτικά μαθήματα των εξαμήνων τους (Παραδόσεις και Εργαστήρια) και εάν δεν έχουν συμπληρώσει τον αριθμό των ΥΕ Μαθημάτων που απαιτούνται για τη λήψη πτυχίου</w:t>
      </w:r>
      <w:r w:rsidR="00FB67B8">
        <w:rPr>
          <w:rFonts w:ascii="Calibri" w:hAnsi="Calibri" w:cs="Calibri"/>
          <w:b/>
          <w:bCs/>
          <w:sz w:val="20"/>
          <w:szCs w:val="20"/>
        </w:rPr>
        <w:t>,</w:t>
      </w:r>
      <w:r w:rsidR="004D6108">
        <w:rPr>
          <w:rFonts w:ascii="Calibri" w:hAnsi="Calibri" w:cs="Calibri"/>
          <w:b/>
          <w:bCs/>
          <w:sz w:val="20"/>
          <w:szCs w:val="20"/>
        </w:rPr>
        <w:t xml:space="preserve"> από τη Μετάφραση</w:t>
      </w:r>
      <w:r w:rsidR="00FB67B8">
        <w:rPr>
          <w:rFonts w:ascii="Calibri" w:hAnsi="Calibri" w:cs="Calibri"/>
          <w:b/>
          <w:bCs/>
          <w:sz w:val="20"/>
          <w:szCs w:val="20"/>
        </w:rPr>
        <w:t>, μπορούν</w:t>
      </w:r>
      <w:r w:rsidR="004D6108">
        <w:rPr>
          <w:rFonts w:ascii="Calibri" w:hAnsi="Calibri" w:cs="Calibri"/>
          <w:b/>
          <w:bCs/>
          <w:sz w:val="20"/>
          <w:szCs w:val="20"/>
        </w:rPr>
        <w:t xml:space="preserve"> να επιλέξουν επίσης από τα κοινά προσφερόμενα μαθήματα και στους φοιτητές της </w:t>
      </w:r>
      <w:proofErr w:type="spellStart"/>
      <w:r w:rsidR="004D6108">
        <w:rPr>
          <w:rFonts w:ascii="Calibri" w:hAnsi="Calibri" w:cs="Calibri"/>
          <w:b/>
          <w:bCs/>
          <w:sz w:val="20"/>
          <w:szCs w:val="20"/>
        </w:rPr>
        <w:t>Ειδ.Μετάφρασης</w:t>
      </w:r>
      <w:proofErr w:type="spellEnd"/>
      <w:r w:rsidR="004D6108">
        <w:rPr>
          <w:rFonts w:ascii="Calibri" w:hAnsi="Calibri" w:cs="Calibri"/>
          <w:b/>
          <w:bCs/>
          <w:sz w:val="20"/>
          <w:szCs w:val="20"/>
        </w:rPr>
        <w:t>.</w:t>
      </w:r>
    </w:p>
    <w:p w:rsidR="0048263F" w:rsidRPr="009E21B5" w:rsidRDefault="0048263F" w:rsidP="0048263F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Επίσης δηλώνονται από τους φοιτητές τα μαθήματα Τρίτων Γλωσσών</w:t>
      </w:r>
      <w:r w:rsidR="00B303B6">
        <w:rPr>
          <w:rFonts w:ascii="Calibri" w:hAnsi="Calibri" w:cs="Calibri"/>
          <w:b/>
          <w:bCs/>
          <w:sz w:val="20"/>
          <w:szCs w:val="20"/>
        </w:rPr>
        <w:t>, Χ.Δ.Μ</w:t>
      </w:r>
      <w:r>
        <w:rPr>
          <w:rFonts w:ascii="Calibri" w:hAnsi="Calibri" w:cs="Calibri"/>
          <w:b/>
          <w:bCs/>
          <w:sz w:val="20"/>
          <w:szCs w:val="20"/>
        </w:rPr>
        <w:t xml:space="preserve"> (Τουρκικής, Ιταλικής) και τα Σεμινάρια. </w:t>
      </w:r>
      <w:r w:rsidR="00B303B6">
        <w:rPr>
          <w:rFonts w:ascii="Calibri" w:hAnsi="Calibri" w:cs="Calibri"/>
          <w:b/>
          <w:bCs/>
          <w:sz w:val="20"/>
          <w:szCs w:val="20"/>
        </w:rPr>
        <w:t xml:space="preserve">Παρέχεται η δυνατότητα όπως αναφέρεται μεταξύ άλλων και στο πρόγραμμα σπουδών του Τμήματος στους φοιτητές </w:t>
      </w:r>
      <w:r w:rsidR="004D6108">
        <w:rPr>
          <w:rFonts w:ascii="Calibri" w:hAnsi="Calibri" w:cs="Calibri"/>
          <w:b/>
          <w:bCs/>
          <w:sz w:val="20"/>
          <w:szCs w:val="20"/>
        </w:rPr>
        <w:t>να αιτηθούν ένα από τα μαθήματα τρίτων γλωσσών</w:t>
      </w:r>
      <w:r w:rsidR="004D6108" w:rsidRPr="004D610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D6108">
        <w:rPr>
          <w:rFonts w:ascii="Calibri" w:hAnsi="Calibri" w:cs="Calibri"/>
          <w:b/>
          <w:bCs/>
          <w:sz w:val="20"/>
          <w:szCs w:val="20"/>
        </w:rPr>
        <w:t xml:space="preserve"> να τους υπολογιστεί ως Ελεύθερης Επιλογής με 2 </w:t>
      </w:r>
      <w:proofErr w:type="spellStart"/>
      <w:r w:rsidR="004D6108">
        <w:rPr>
          <w:rFonts w:ascii="Calibri" w:hAnsi="Calibri" w:cs="Calibri"/>
          <w:b/>
          <w:bCs/>
          <w:sz w:val="20"/>
          <w:szCs w:val="20"/>
          <w:lang w:val="en-US"/>
        </w:rPr>
        <w:t>ects</w:t>
      </w:r>
      <w:proofErr w:type="spellEnd"/>
      <w:r w:rsidR="004D6108" w:rsidRPr="004D6108">
        <w:rPr>
          <w:rFonts w:ascii="Calibri" w:hAnsi="Calibri" w:cs="Calibri"/>
          <w:b/>
          <w:bCs/>
          <w:sz w:val="20"/>
          <w:szCs w:val="20"/>
        </w:rPr>
        <w:t>.</w:t>
      </w:r>
    </w:p>
    <w:p w:rsidR="004D6108" w:rsidRPr="009E21B5" w:rsidRDefault="004D6108" w:rsidP="0048263F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7D5469" w:rsidRDefault="007D5469" w:rsidP="0031271D">
      <w:pPr>
        <w:pStyle w:val="a3"/>
        <w:jc w:val="both"/>
      </w:pPr>
    </w:p>
    <w:p w:rsidR="007D5469" w:rsidRPr="001F0685" w:rsidRDefault="007D5469" w:rsidP="0031271D">
      <w:pPr>
        <w:pStyle w:val="a3"/>
        <w:jc w:val="both"/>
      </w:pPr>
      <w:r>
        <w:t xml:space="preserve">                                                                     Από τη Γραμματεία του Τμήματος</w:t>
      </w:r>
    </w:p>
    <w:sectPr w:rsidR="007D5469" w:rsidRPr="001F0685" w:rsidSect="00F325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8FA"/>
    <w:multiLevelType w:val="hybridMultilevel"/>
    <w:tmpl w:val="591C0A80"/>
    <w:lvl w:ilvl="0" w:tplc="BC185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359F6"/>
    <w:multiLevelType w:val="hybridMultilevel"/>
    <w:tmpl w:val="1220B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E436F"/>
    <w:multiLevelType w:val="hybridMultilevel"/>
    <w:tmpl w:val="55D08268"/>
    <w:lvl w:ilvl="0" w:tplc="BC185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C1373C"/>
    <w:multiLevelType w:val="hybridMultilevel"/>
    <w:tmpl w:val="922E549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5D611C"/>
    <w:multiLevelType w:val="hybridMultilevel"/>
    <w:tmpl w:val="649AC5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263F"/>
    <w:rsid w:val="00034512"/>
    <w:rsid w:val="00066CF1"/>
    <w:rsid w:val="000713B6"/>
    <w:rsid w:val="0009659D"/>
    <w:rsid w:val="001F0685"/>
    <w:rsid w:val="00262970"/>
    <w:rsid w:val="00290DDB"/>
    <w:rsid w:val="0031271D"/>
    <w:rsid w:val="0034657A"/>
    <w:rsid w:val="00366868"/>
    <w:rsid w:val="00366F88"/>
    <w:rsid w:val="00450CA4"/>
    <w:rsid w:val="0048263F"/>
    <w:rsid w:val="004D6108"/>
    <w:rsid w:val="005255B8"/>
    <w:rsid w:val="006375B9"/>
    <w:rsid w:val="00753DA2"/>
    <w:rsid w:val="007D5469"/>
    <w:rsid w:val="008170E5"/>
    <w:rsid w:val="008F6610"/>
    <w:rsid w:val="009765DA"/>
    <w:rsid w:val="009E21B5"/>
    <w:rsid w:val="009E349A"/>
    <w:rsid w:val="00A9631C"/>
    <w:rsid w:val="00B06444"/>
    <w:rsid w:val="00B303B6"/>
    <w:rsid w:val="00B600F3"/>
    <w:rsid w:val="00B6795C"/>
    <w:rsid w:val="00C0700A"/>
    <w:rsid w:val="00D750A4"/>
    <w:rsid w:val="00DE2392"/>
    <w:rsid w:val="00E26193"/>
    <w:rsid w:val="00E324F4"/>
    <w:rsid w:val="00E64602"/>
    <w:rsid w:val="00E74DB6"/>
    <w:rsid w:val="00F03F5C"/>
    <w:rsid w:val="00F155B5"/>
    <w:rsid w:val="00FB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48263F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482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lti.ionio.gr/sites/default/files/v4%20%CE%95%CE%9D%CE%94%CE%95%CE%99%CE%9A%CE%A4%CE%99%CE%9A%CE%9F%20%CE%A0%CE%A1%CE%9F%CE%93%CE%A1%CE%91%CE%9C%CE%9C%CE%91%20%CE%A3%CE%A0%CE%9F%CE%A5%CE%94%CE%A9%CE%9D%20%202019-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nemog@ion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m-web.ionio.gr/unistuden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2020-02-11T13:48:00Z</cp:lastPrinted>
  <dcterms:created xsi:type="dcterms:W3CDTF">2020-02-11T13:40:00Z</dcterms:created>
  <dcterms:modified xsi:type="dcterms:W3CDTF">2020-02-14T09:40:00Z</dcterms:modified>
</cp:coreProperties>
</file>