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E4" w:rsidRPr="00C22F98" w:rsidRDefault="00165A12" w:rsidP="00ED26B3">
      <w:pPr>
        <w:pStyle w:val="Title"/>
        <w:shd w:val="clear" w:color="auto" w:fill="FFFFFF" w:themeFill="background1"/>
        <w:jc w:val="center"/>
        <w:rPr>
          <w:rFonts w:ascii="Verdana" w:hAnsi="Verdana"/>
          <w:b/>
          <w:color w:val="00518E"/>
          <w:sz w:val="44"/>
          <w:shd w:val="clear" w:color="auto" w:fill="FFFFFF"/>
          <w:lang w:eastAsia="en-US"/>
        </w:rPr>
      </w:pPr>
      <w:r w:rsidRPr="00C22F98">
        <w:rPr>
          <w:rFonts w:ascii="Verdana" w:hAnsi="Verdana"/>
          <w:b/>
          <w:color w:val="00518E"/>
          <w:sz w:val="44"/>
          <w:shd w:val="clear" w:color="auto" w:fill="FFFFFF"/>
          <w:lang w:eastAsia="en-US"/>
        </w:rPr>
        <w:t xml:space="preserve">Virtual visit </w:t>
      </w:r>
    </w:p>
    <w:p w:rsidR="00C22F98" w:rsidRDefault="00ED26B3" w:rsidP="00ED26B3">
      <w:pPr>
        <w:pStyle w:val="Title"/>
        <w:shd w:val="clear" w:color="auto" w:fill="FFFFFF" w:themeFill="background1"/>
        <w:jc w:val="center"/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</w:pPr>
      <w:proofErr w:type="gramStart"/>
      <w:r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>to</w:t>
      </w:r>
      <w:proofErr w:type="gramEnd"/>
      <w:r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 xml:space="preserve"> </w:t>
      </w:r>
      <w:r w:rsidR="0010412D"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 xml:space="preserve">the </w:t>
      </w:r>
      <w:r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>D</w:t>
      </w:r>
      <w:r w:rsidR="00D550E4"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>irectorate-General for translation</w:t>
      </w:r>
      <w:r w:rsidR="00C22F98" w:rsidRPr="00C22F98">
        <w:rPr>
          <w:rFonts w:ascii="Verdana" w:hAnsi="Verdana"/>
          <w:b/>
          <w:color w:val="00518E"/>
          <w:sz w:val="36"/>
          <w:shd w:val="clear" w:color="auto" w:fill="FFFFFF"/>
          <w:lang w:eastAsia="en-US"/>
        </w:rPr>
        <w:t xml:space="preserve">, </w:t>
      </w:r>
    </w:p>
    <w:p w:rsidR="00271946" w:rsidRPr="00C22F98" w:rsidRDefault="00F24300" w:rsidP="00ED26B3">
      <w:pPr>
        <w:pStyle w:val="Title"/>
        <w:shd w:val="clear" w:color="auto" w:fill="FFFFFF" w:themeFill="background1"/>
        <w:jc w:val="center"/>
        <w:rPr>
          <w:rFonts w:ascii="Verdana" w:hAnsi="Verdana"/>
          <w:b/>
          <w:color w:val="00518E"/>
          <w:sz w:val="28"/>
          <w:shd w:val="clear" w:color="auto" w:fill="FFFFFF"/>
          <w:lang w:eastAsia="en-US"/>
        </w:rPr>
      </w:pPr>
      <w:r w:rsidRPr="00C22F98">
        <w:rPr>
          <w:rFonts w:ascii="Verdana" w:hAnsi="Verdana"/>
          <w:b/>
          <w:color w:val="00518E"/>
          <w:sz w:val="24"/>
          <w:shd w:val="clear" w:color="auto" w:fill="FFFFFF"/>
          <w:lang w:eastAsia="en-US"/>
        </w:rPr>
        <w:t>3 June</w:t>
      </w:r>
      <w:r w:rsidR="0088522A" w:rsidRPr="00C22F98">
        <w:rPr>
          <w:rFonts w:ascii="Verdana" w:hAnsi="Verdana"/>
          <w:b/>
          <w:color w:val="00518E"/>
          <w:sz w:val="24"/>
          <w:shd w:val="clear" w:color="auto" w:fill="FFFFFF"/>
          <w:lang w:eastAsia="en-US"/>
        </w:rPr>
        <w:t xml:space="preserve"> 2022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71946" w:rsidTr="00C22F98">
        <w:trPr>
          <w:trHeight w:val="240"/>
        </w:trPr>
        <w:tc>
          <w:tcPr>
            <w:tcW w:w="10632" w:type="dxa"/>
            <w:shd w:val="clear" w:color="auto" w:fill="0070C0"/>
          </w:tcPr>
          <w:p w:rsidR="00271946" w:rsidRDefault="00271946" w:rsidP="00ED26B3">
            <w:pPr>
              <w:rPr>
                <w:lang w:eastAsia="en-US"/>
              </w:rPr>
            </w:pPr>
          </w:p>
        </w:tc>
      </w:tr>
    </w:tbl>
    <w:p w:rsidR="00271946" w:rsidRDefault="00271946" w:rsidP="00ED26B3">
      <w:pPr>
        <w:spacing w:after="0" w:line="240" w:lineRule="auto"/>
        <w:rPr>
          <w:sz w:val="2"/>
          <w:lang w:eastAsia="en-US"/>
        </w:rPr>
      </w:pPr>
    </w:p>
    <w:p w:rsidR="006912F3" w:rsidRPr="00756A4C" w:rsidRDefault="006912F3" w:rsidP="006912F3">
      <w:pPr>
        <w:ind w:left="-709" w:right="-1039"/>
        <w:rPr>
          <w:b/>
          <w:color w:val="0070C0"/>
          <w:sz w:val="20"/>
          <w:szCs w:val="18"/>
          <w:u w:val="single"/>
          <w:lang w:val="es-ES"/>
        </w:rPr>
      </w:pP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Hellenic American University, Athens; </w:t>
      </w:r>
      <w:r w:rsidRPr="00756A4C">
        <w:rPr>
          <w:b/>
          <w:color w:val="0070C0"/>
          <w:sz w:val="20"/>
          <w:szCs w:val="18"/>
          <w:u w:val="single"/>
          <w:lang w:val="en-US"/>
        </w:rPr>
        <w:t xml:space="preserve">National and Kapodistrian University, Athens; SCG Scientific College of Greece, Athens; 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Universitat Autònoma de Barcelona; 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>Università di Bologna</w:t>
      </w:r>
      <w:r w:rsidRPr="00756A4C">
        <w:rPr>
          <w:b/>
          <w:bCs/>
          <w:iCs/>
          <w:color w:val="0070C0"/>
          <w:sz w:val="20"/>
          <w:szCs w:val="18"/>
          <w:u w:val="single"/>
          <w:lang w:val="pt-PT"/>
        </w:rPr>
        <w:t>; IPB Bragança</w:t>
      </w:r>
      <w:r w:rsidRPr="00756A4C">
        <w:rPr>
          <w:b/>
          <w:color w:val="0070C0"/>
          <w:sz w:val="20"/>
          <w:szCs w:val="18"/>
          <w:u w:val="single"/>
          <w:lang w:val="pt-PT" w:eastAsia="pt-PT"/>
        </w:rPr>
        <w:t>;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 Universidad Jaume, </w:t>
      </w:r>
      <w:r w:rsidRPr="00756A4C">
        <w:rPr>
          <w:b/>
          <w:color w:val="0070C0"/>
          <w:sz w:val="20"/>
          <w:szCs w:val="18"/>
          <w:u w:val="single"/>
          <w:shd w:val="clear" w:color="auto" w:fill="FFFFFF"/>
          <w:lang w:val="pt-PT"/>
        </w:rPr>
        <w:t>Castellón de la Plana;</w:t>
      </w:r>
      <w:r w:rsidRPr="00756A4C">
        <w:rPr>
          <w:b/>
          <w:color w:val="0070C0"/>
          <w:sz w:val="20"/>
          <w:szCs w:val="18"/>
          <w:u w:val="single"/>
          <w:lang w:val="pt-PT" w:eastAsia="pt-PT"/>
        </w:rPr>
        <w:t xml:space="preserve"> </w:t>
      </w:r>
      <w:r w:rsidRPr="00756A4C">
        <w:rPr>
          <w:b/>
          <w:bCs/>
          <w:iCs/>
          <w:color w:val="0070C0"/>
          <w:sz w:val="20"/>
          <w:szCs w:val="18"/>
          <w:u w:val="single"/>
          <w:lang w:val="pt-PT"/>
        </w:rPr>
        <w:t xml:space="preserve">Universidade do Coimbra; 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The Ionian University, Corfu;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University College Cork</w:t>
      </w:r>
      <w:r w:rsidRPr="00756A4C">
        <w:rPr>
          <w:b/>
          <w:bCs/>
          <w:iCs/>
          <w:color w:val="0070C0"/>
          <w:sz w:val="20"/>
          <w:szCs w:val="18"/>
          <w:u w:val="single"/>
          <w:lang w:val="pt-PT"/>
        </w:rPr>
        <w:t xml:space="preserve">; Universidade do Algarve, Faro; 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Università di Genova;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Universidad de Granada</w:t>
      </w:r>
      <w:r w:rsidRPr="00756A4C">
        <w:rPr>
          <w:b/>
          <w:bCs/>
          <w:iCs/>
          <w:color w:val="0070C0"/>
          <w:sz w:val="20"/>
          <w:szCs w:val="18"/>
          <w:u w:val="single"/>
          <w:lang w:val="pt-PT"/>
        </w:rPr>
        <w:t>;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 </w:t>
      </w:r>
      <w:r w:rsidRPr="00756A4C">
        <w:rPr>
          <w:b/>
          <w:color w:val="0070C0"/>
          <w:sz w:val="20"/>
          <w:szCs w:val="18"/>
          <w:u w:val="single"/>
          <w:shd w:val="clear" w:color="auto" w:fill="FFFFFF"/>
          <w:lang w:val="pt-PT"/>
        </w:rPr>
        <w:t xml:space="preserve">Universidade Católica Portuguesa, Lisboa; </w:t>
      </w:r>
      <w:r w:rsidRPr="007D7873">
        <w:rPr>
          <w:rFonts w:eastAsia="Times New Roman"/>
          <w:b/>
          <w:color w:val="0070C0"/>
          <w:sz w:val="20"/>
          <w:u w:val="single"/>
        </w:rPr>
        <w:t>Universidad Internacional de la Rioja, Logroño</w:t>
      </w:r>
      <w:r w:rsidRPr="002E299B">
        <w:rPr>
          <w:rFonts w:eastAsia="Times New Roman"/>
          <w:b/>
          <w:color w:val="0070C0"/>
          <w:sz w:val="20"/>
        </w:rPr>
        <w:t>;</w:t>
      </w:r>
      <w:r w:rsidRPr="00756A4C">
        <w:rPr>
          <w:b/>
        </w:rPr>
        <w:t xml:space="preserve">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Universidad de Alcalá, Madrid</w:t>
      </w:r>
      <w:r w:rsidRPr="00756A4C">
        <w:rPr>
          <w:b/>
          <w:color w:val="0070C0"/>
          <w:sz w:val="20"/>
          <w:szCs w:val="18"/>
          <w:lang w:val="pt-PT"/>
        </w:rPr>
        <w:t>;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 Universidad Alfonso</w:t>
      </w:r>
      <w:bookmarkStart w:id="0" w:name="_GoBack"/>
      <w:bookmarkEnd w:id="0"/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 el Sabio, Madrid; </w:t>
      </w:r>
      <w:r w:rsidRPr="00756A4C">
        <w:rPr>
          <w:b/>
          <w:color w:val="0070C0"/>
          <w:sz w:val="20"/>
          <w:szCs w:val="18"/>
          <w:u w:val="single"/>
          <w:lang w:val="es-ES"/>
        </w:rPr>
        <w:t xml:space="preserve">Universidad Autónoma de Madrid; Universidad de Malaga; 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>Universitá de Milano;</w:t>
      </w:r>
      <w:r w:rsidRPr="00756A4C">
        <w:rPr>
          <w:b/>
          <w:color w:val="0070C0"/>
          <w:sz w:val="20"/>
          <w:szCs w:val="18"/>
          <w:u w:val="single"/>
          <w:lang w:val="pt-PT" w:eastAsia="pt-PT"/>
        </w:rPr>
        <w:t xml:space="preserve"> Universidade do Minho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; </w:t>
      </w:r>
      <w:r w:rsidRPr="00756A4C">
        <w:rPr>
          <w:b/>
          <w:iCs/>
          <w:color w:val="0070C0"/>
          <w:sz w:val="20"/>
          <w:szCs w:val="18"/>
          <w:u w:val="single"/>
          <w:shd w:val="clear" w:color="auto" w:fill="FFFFFF"/>
          <w:lang w:val="it-IT"/>
        </w:rPr>
        <w:t>Università degli Studi di Napoli "L'Orientale"</w:t>
      </w:r>
      <w:r w:rsidRPr="00756A4C">
        <w:rPr>
          <w:b/>
          <w:color w:val="0070C0"/>
          <w:sz w:val="20"/>
          <w:szCs w:val="18"/>
          <w:u w:val="single"/>
          <w:lang w:val="pt-PT"/>
        </w:rPr>
        <w:t>;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Università di Padova;</w:t>
      </w:r>
      <w:r w:rsidRPr="00756A4C">
        <w:rPr>
          <w:b/>
          <w:color w:val="0070C0"/>
          <w:spacing w:val="6"/>
          <w:sz w:val="20"/>
          <w:szCs w:val="18"/>
          <w:u w:val="single"/>
          <w:shd w:val="clear" w:color="auto" w:fill="FFFFFF"/>
        </w:rPr>
        <w:t xml:space="preserve"> 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Italian universities on the Net (ICON), Pisa; </w:t>
      </w:r>
      <w:r w:rsidRPr="00756A4C">
        <w:rPr>
          <w:b/>
          <w:bCs/>
          <w:iCs/>
          <w:color w:val="0070C0"/>
          <w:sz w:val="20"/>
          <w:szCs w:val="18"/>
          <w:u w:val="single"/>
          <w:lang w:val="pt-PT"/>
        </w:rPr>
        <w:t xml:space="preserve"> ISCAP-Porto;</w:t>
      </w:r>
      <w:r w:rsidRPr="00756A4C">
        <w:rPr>
          <w:b/>
          <w:color w:val="0070C0"/>
          <w:sz w:val="20"/>
          <w:szCs w:val="18"/>
          <w:u w:val="single"/>
        </w:rPr>
        <w:t xml:space="preserve"> </w:t>
      </w:r>
      <w:hyperlink r:id="rId8" w:tgtFrame="_blank" w:history="1">
        <w:r w:rsidRPr="00756A4C">
          <w:rPr>
            <w:rStyle w:val="Hyperlink"/>
            <w:b/>
            <w:color w:val="0070C0"/>
            <w:sz w:val="20"/>
            <w:szCs w:val="18"/>
            <w:lang w:val="pt-PT"/>
          </w:rPr>
          <w:t>Universidade do Porto</w:t>
        </w:r>
      </w:hyperlink>
      <w:r w:rsidRPr="00756A4C">
        <w:rPr>
          <w:b/>
          <w:color w:val="0070C0"/>
          <w:sz w:val="20"/>
          <w:szCs w:val="18"/>
          <w:u w:val="single"/>
        </w:rPr>
        <w:t xml:space="preserve">; </w:t>
      </w:r>
      <w:r w:rsidRPr="00756A4C">
        <w:rPr>
          <w:b/>
          <w:color w:val="0070C0"/>
          <w:spacing w:val="6"/>
          <w:sz w:val="20"/>
          <w:szCs w:val="18"/>
          <w:u w:val="single"/>
          <w:shd w:val="clear" w:color="auto" w:fill="FFFFFF"/>
        </w:rPr>
        <w:t>Università degli Studi Internazionali di Roma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>;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 Università di Roma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;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Universidad de Salamanca;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 Università di Salento; </w:t>
      </w:r>
      <w:r w:rsidRPr="00756A4C">
        <w:rPr>
          <w:b/>
          <w:color w:val="0070C0"/>
          <w:sz w:val="20"/>
          <w:szCs w:val="18"/>
          <w:u w:val="single"/>
          <w:lang w:val="pt-PT"/>
        </w:rPr>
        <w:t>Universitat Rovira i Virgili, Taragona;</w:t>
      </w:r>
      <w:r w:rsidRPr="00756A4C">
        <w:rPr>
          <w:b/>
          <w:color w:val="0070C0"/>
          <w:sz w:val="20"/>
          <w:szCs w:val="18"/>
          <w:u w:val="single"/>
          <w:lang w:val="it-IT" w:eastAsia="it-IT"/>
        </w:rPr>
        <w:t xml:space="preserve"> Università di Trieste</w:t>
      </w:r>
      <w:r w:rsidRPr="00756A4C">
        <w:rPr>
          <w:b/>
          <w:color w:val="0070C0"/>
          <w:sz w:val="20"/>
          <w:szCs w:val="18"/>
          <w:u w:val="single"/>
          <w:lang w:val="pt-PT"/>
        </w:rPr>
        <w:t xml:space="preserve">; </w:t>
      </w:r>
      <w:r w:rsidRPr="00756A4C">
        <w:rPr>
          <w:b/>
          <w:color w:val="0070C0"/>
          <w:sz w:val="20"/>
          <w:szCs w:val="18"/>
          <w:u w:val="single"/>
          <w:lang w:val="es-ES"/>
        </w:rPr>
        <w:t>Universidad de Vigo</w:t>
      </w:r>
    </w:p>
    <w:p w:rsidR="008C670E" w:rsidRPr="006912F3" w:rsidRDefault="008C670E" w:rsidP="003D5DC7">
      <w:pPr>
        <w:spacing w:after="0" w:line="360" w:lineRule="auto"/>
        <w:rPr>
          <w:sz w:val="2"/>
          <w:lang w:val="es-ES" w:eastAsia="en-US"/>
        </w:rPr>
      </w:pPr>
    </w:p>
    <w:tbl>
      <w:tblPr>
        <w:tblpPr w:leftFromText="180" w:rightFromText="180" w:vertAnchor="text" w:horzAnchor="margin" w:tblpX="-711" w:tblpY="78"/>
        <w:tblW w:w="5890" w:type="pct"/>
        <w:tblBorders>
          <w:bottom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9"/>
        <w:gridCol w:w="9104"/>
      </w:tblGrid>
      <w:tr w:rsidR="00271946" w:rsidRPr="00DF2072" w:rsidTr="00C22F98">
        <w:trPr>
          <w:trHeight w:val="397"/>
        </w:trPr>
        <w:tc>
          <w:tcPr>
            <w:tcW w:w="719" w:type="pct"/>
            <w:tcBorders>
              <w:bottom w:val="single" w:sz="4" w:space="0" w:color="000000"/>
            </w:tcBorders>
            <w:shd w:val="clear" w:color="auto" w:fill="92D050"/>
          </w:tcPr>
          <w:p w:rsidR="00271946" w:rsidRPr="00467F10" w:rsidRDefault="00271946" w:rsidP="00C22F98">
            <w:pPr>
              <w:spacing w:after="0" w:line="240" w:lineRule="auto"/>
              <w:rPr>
                <w:rFonts w:ascii="Verdana" w:hAnsi="Verdana"/>
                <w:b/>
                <w:color w:val="303030"/>
                <w:sz w:val="20"/>
                <w:szCs w:val="20"/>
              </w:rPr>
            </w:pPr>
            <w:r w:rsidRPr="009208D1">
              <w:rPr>
                <w:rFonts w:ascii="Verdana" w:hAnsi="Verdana"/>
                <w:b/>
                <w:color w:val="FF0000"/>
                <w:sz w:val="16"/>
                <w:szCs w:val="20"/>
              </w:rPr>
              <w:t xml:space="preserve">Brussels time </w:t>
            </w:r>
          </w:p>
        </w:tc>
        <w:tc>
          <w:tcPr>
            <w:tcW w:w="4281" w:type="pct"/>
            <w:tcBorders>
              <w:bottom w:val="single" w:sz="4" w:space="0" w:color="000000"/>
            </w:tcBorders>
            <w:shd w:val="clear" w:color="auto" w:fill="92D050"/>
          </w:tcPr>
          <w:p w:rsidR="00271946" w:rsidRPr="00467F10" w:rsidRDefault="00271946" w:rsidP="00C22F98">
            <w:pPr>
              <w:spacing w:before="120" w:after="120" w:line="276" w:lineRule="auto"/>
              <w:rPr>
                <w:rFonts w:ascii="Verdana" w:hAnsi="Verdana"/>
                <w:b/>
                <w:color w:val="303030"/>
                <w:sz w:val="20"/>
                <w:szCs w:val="20"/>
              </w:rPr>
            </w:pPr>
            <w:r w:rsidRPr="003F316E">
              <w:rPr>
                <w:rFonts w:ascii="Verdana" w:hAnsi="Verdana"/>
                <w:b/>
                <w:color w:val="auto"/>
                <w:sz w:val="20"/>
                <w:szCs w:val="20"/>
              </w:rPr>
              <w:t>Programme</w:t>
            </w:r>
          </w:p>
        </w:tc>
      </w:tr>
    </w:tbl>
    <w:tbl>
      <w:tblPr>
        <w:tblW w:w="106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  <w:gridCol w:w="9830"/>
      </w:tblGrid>
      <w:tr w:rsidR="00D7040F" w:rsidRPr="00303F65" w:rsidTr="003D2E8E">
        <w:trPr>
          <w:trHeight w:val="31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2220E5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>09:45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B95CC4" w:rsidRDefault="00D7040F" w:rsidP="00D7040F">
            <w:pPr>
              <w:pStyle w:val="TableContents"/>
              <w:rPr>
                <w:rFonts w:ascii="Calibri" w:hAnsi="Calibri" w:cs="Calibri"/>
                <w:b/>
                <w:color w:val="0000FF"/>
                <w:sz w:val="20"/>
                <w:u w:val="single"/>
                <w:lang w:val="cs-CZ"/>
              </w:rPr>
            </w:pPr>
            <w:r w:rsidRPr="005875A1">
              <w:rPr>
                <w:rFonts w:ascii="Calibri" w:hAnsi="Calibri" w:cs="Calibri"/>
                <w:b/>
                <w:color w:val="0000FF"/>
                <w:sz w:val="20"/>
                <w:u w:val="single"/>
                <w:lang w:val="cs-CZ"/>
              </w:rPr>
              <w:t xml:space="preserve">Virtual tour of DGT </w:t>
            </w:r>
          </w:p>
        </w:tc>
      </w:tr>
      <w:tr w:rsidR="00D7040F" w:rsidRPr="00303F65" w:rsidTr="003D2E8E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9:50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98" w:rsidRPr="00C22F98" w:rsidRDefault="00D7040F" w:rsidP="00C22F98">
            <w:pPr>
              <w:autoSpaceDE w:val="0"/>
              <w:autoSpaceDN w:val="0"/>
              <w:adjustRightInd w:val="0"/>
              <w:spacing w:after="0"/>
              <w:rPr>
                <w:color w:val="2605EB"/>
                <w:sz w:val="20"/>
                <w:szCs w:val="18"/>
              </w:rPr>
            </w:pP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 xml:space="preserve">Breakout rooms for the 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Greek (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>EL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), Spanish (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>ES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), Italian (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>IT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)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 xml:space="preserve"> 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and Portuguese (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>PT</w:t>
            </w:r>
            <w:r>
              <w:rPr>
                <w:b/>
                <w:bCs/>
                <w:color w:val="2605EB"/>
                <w:sz w:val="20"/>
                <w:szCs w:val="18"/>
                <w:u w:val="single"/>
              </w:rPr>
              <w:t>)</w:t>
            </w:r>
            <w:r w:rsidRPr="00CC0620">
              <w:rPr>
                <w:b/>
                <w:bCs/>
                <w:color w:val="2605EB"/>
                <w:sz w:val="20"/>
                <w:szCs w:val="18"/>
                <w:u w:val="single"/>
              </w:rPr>
              <w:t xml:space="preserve"> languages </w:t>
            </w:r>
            <w:r w:rsidRPr="00CC0620">
              <w:rPr>
                <w:color w:val="2605EB"/>
                <w:sz w:val="20"/>
                <w:szCs w:val="18"/>
              </w:rPr>
              <w:t xml:space="preserve"> </w:t>
            </w:r>
          </w:p>
        </w:tc>
      </w:tr>
      <w:tr w:rsidR="00D7040F" w:rsidRPr="00303F65" w:rsidTr="003D2E8E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2220E5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11:00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C22F98" w:rsidRDefault="00C22F98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 xml:space="preserve">Welcome </w:t>
            </w:r>
          </w:p>
        </w:tc>
      </w:tr>
      <w:tr w:rsidR="00D7040F" w:rsidRPr="00303F65" w:rsidTr="003D2E8E">
        <w:trPr>
          <w:trHeight w:val="2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2220E5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11:10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824468" w:rsidRDefault="00D7040F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FF"/>
                <w:sz w:val="20"/>
                <w:szCs w:val="18"/>
                <w:u w:val="single"/>
              </w:rPr>
            </w:pPr>
            <w:r w:rsidRPr="00824468">
              <w:rPr>
                <w:b/>
                <w:bCs/>
                <w:color w:val="0000FF"/>
                <w:sz w:val="20"/>
                <w:szCs w:val="18"/>
                <w:u w:val="single"/>
              </w:rPr>
              <w:t>Introductory video on DGT</w:t>
            </w:r>
          </w:p>
        </w:tc>
      </w:tr>
      <w:tr w:rsidR="00D7040F" w:rsidRPr="00303F65" w:rsidTr="003D2E8E">
        <w:trPr>
          <w:trHeight w:val="14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2220E5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11:15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C22F98" w:rsidRDefault="00D7040F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D0D0D"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 xml:space="preserve">Introduction to DGT </w:t>
            </w:r>
          </w:p>
        </w:tc>
      </w:tr>
      <w:tr w:rsidR="00D7040F" w:rsidRPr="00303F65" w:rsidTr="003D2E8E">
        <w:trPr>
          <w:trHeight w:val="2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D85018" w:rsidRDefault="00D7040F" w:rsidP="00D7040F">
            <w:pPr>
              <w:pStyle w:val="TableContents"/>
              <w:rPr>
                <w:rFonts w:ascii="Calibri" w:hAnsi="Calibri"/>
                <w:b/>
                <w:sz w:val="18"/>
                <w:szCs w:val="22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11:35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824468" w:rsidRDefault="00D7040F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FF"/>
                <w:sz w:val="20"/>
                <w:szCs w:val="18"/>
                <w:u w:val="single"/>
              </w:rPr>
            </w:pPr>
            <w:r w:rsidRPr="00824468">
              <w:rPr>
                <w:b/>
                <w:bCs/>
                <w:color w:val="0000FF"/>
                <w:sz w:val="20"/>
                <w:szCs w:val="18"/>
                <w:u w:val="single"/>
              </w:rPr>
              <w:t xml:space="preserve">The “tools” video </w:t>
            </w:r>
          </w:p>
        </w:tc>
      </w:tr>
      <w:tr w:rsidR="00D7040F" w:rsidRPr="00303F65" w:rsidTr="003D2E8E">
        <w:trPr>
          <w:trHeight w:val="1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Default="00D7040F" w:rsidP="00D7040F">
            <w:pPr>
              <w:pStyle w:val="TableContents"/>
              <w:rPr>
                <w:rFonts w:ascii="Calibri" w:hAnsi="Calibri"/>
                <w:b/>
                <w:sz w:val="18"/>
                <w:szCs w:val="22"/>
              </w:rPr>
            </w:pPr>
            <w:r>
              <w:rPr>
                <w:rFonts w:ascii="Calibri" w:hAnsi="Calibri"/>
                <w:b/>
                <w:sz w:val="18"/>
                <w:szCs w:val="22"/>
              </w:rPr>
              <w:t>11:40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C22F98" w:rsidRDefault="00D7040F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 w:rsidRPr="00BC337D">
              <w:rPr>
                <w:b/>
                <w:bCs/>
                <w:sz w:val="20"/>
                <w:szCs w:val="18"/>
                <w:u w:val="single"/>
              </w:rPr>
              <w:t>Translation tool</w:t>
            </w:r>
            <w:r w:rsidR="00C22F98">
              <w:rPr>
                <w:b/>
                <w:bCs/>
                <w:sz w:val="20"/>
                <w:szCs w:val="18"/>
                <w:u w:val="single"/>
              </w:rPr>
              <w:t xml:space="preserve">s and workflow, e-translation  </w:t>
            </w:r>
          </w:p>
        </w:tc>
      </w:tr>
      <w:tr w:rsidR="00D7040F" w:rsidRPr="00303F65" w:rsidTr="003D2E8E">
        <w:trPr>
          <w:trHeight w:val="1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2220E5" w:rsidRDefault="00D7040F" w:rsidP="00D7040F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12:05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F" w:rsidRPr="00C22F98" w:rsidRDefault="003D2E8E" w:rsidP="00D7040F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 xml:space="preserve">Recruitments, </w:t>
            </w:r>
            <w:r w:rsidRPr="00103C65">
              <w:rPr>
                <w:b/>
                <w:bCs/>
                <w:sz w:val="20"/>
                <w:szCs w:val="18"/>
                <w:u w:val="single"/>
              </w:rPr>
              <w:t>Freelance work</w:t>
            </w:r>
            <w:r>
              <w:rPr>
                <w:b/>
                <w:bCs/>
                <w:sz w:val="20"/>
                <w:szCs w:val="18"/>
                <w:u w:val="single"/>
              </w:rPr>
              <w:t>, Traineeships</w:t>
            </w:r>
          </w:p>
        </w:tc>
      </w:tr>
      <w:tr w:rsidR="003D2E8E" w:rsidRPr="00303F65" w:rsidTr="003D2E8E">
        <w:trPr>
          <w:trHeight w:val="16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8E" w:rsidRDefault="003D2E8E" w:rsidP="003D2E8E">
            <w:pPr>
              <w:pStyle w:val="TableContents"/>
              <w:rPr>
                <w:rFonts w:ascii="Calibri" w:hAnsi="Calibri"/>
                <w:b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22"/>
              </w:rPr>
              <w:t>13:00</w:t>
            </w:r>
          </w:p>
        </w:tc>
        <w:tc>
          <w:tcPr>
            <w:tcW w:w="9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8E" w:rsidRDefault="003D2E8E" w:rsidP="003D2E8E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0"/>
                <w:szCs w:val="18"/>
                <w:u w:val="single"/>
              </w:rPr>
            </w:pPr>
            <w:r>
              <w:rPr>
                <w:b/>
                <w:bCs/>
                <w:sz w:val="20"/>
                <w:szCs w:val="18"/>
                <w:u w:val="single"/>
              </w:rPr>
              <w:t xml:space="preserve">End of the conference </w:t>
            </w:r>
          </w:p>
        </w:tc>
      </w:tr>
    </w:tbl>
    <w:tbl>
      <w:tblPr>
        <w:tblpPr w:leftFromText="180" w:rightFromText="180" w:vertAnchor="text" w:horzAnchor="margin" w:tblpX="-711" w:tblpY="78"/>
        <w:tblW w:w="5890" w:type="pct"/>
        <w:tblBorders>
          <w:bottom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3"/>
      </w:tblGrid>
      <w:tr w:rsidR="00C22F98" w:rsidRPr="00467F10" w:rsidTr="003D2E8E">
        <w:trPr>
          <w:trHeight w:val="109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92D050"/>
          </w:tcPr>
          <w:p w:rsidR="00C22F98" w:rsidRPr="003D2E8E" w:rsidRDefault="00C22F98" w:rsidP="003D67A8">
            <w:pPr>
              <w:spacing w:before="120" w:after="120" w:line="276" w:lineRule="auto"/>
              <w:rPr>
                <w:rFonts w:ascii="Verdana" w:hAnsi="Verdana"/>
                <w:b/>
                <w:i/>
                <w:color w:val="303030"/>
                <w:sz w:val="20"/>
                <w:szCs w:val="20"/>
              </w:rPr>
            </w:pPr>
          </w:p>
        </w:tc>
      </w:tr>
    </w:tbl>
    <w:p w:rsidR="00184210" w:rsidRPr="00D7040F" w:rsidRDefault="00184210" w:rsidP="008E1F1A">
      <w:pPr>
        <w:tabs>
          <w:tab w:val="left" w:pos="6946"/>
        </w:tabs>
        <w:spacing w:after="0" w:line="240" w:lineRule="auto"/>
        <w:ind w:right="1230"/>
        <w:rPr>
          <w:sz w:val="12"/>
          <w:lang w:val="es-ES"/>
        </w:rPr>
      </w:pPr>
    </w:p>
    <w:sectPr w:rsidR="00184210" w:rsidRPr="00D7040F" w:rsidSect="002719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36" w:right="1440" w:bottom="73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BE3" w:rsidRDefault="008F4BE3" w:rsidP="008F4BE3">
      <w:pPr>
        <w:spacing w:after="0" w:line="240" w:lineRule="auto"/>
      </w:pPr>
      <w:r>
        <w:separator/>
      </w:r>
    </w:p>
  </w:endnote>
  <w:endnote w:type="continuationSeparator" w:id="0">
    <w:p w:rsidR="008F4BE3" w:rsidRDefault="008F4BE3" w:rsidP="008F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3" w:rsidRDefault="008F4BE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2514600</wp:posOffset>
              </wp:positionH>
              <wp:positionV relativeFrom="paragraph">
                <wp:posOffset>184785</wp:posOffset>
              </wp:positionV>
              <wp:extent cx="704850" cy="4254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425450"/>
                      </a:xfrm>
                      <a:prstGeom prst="rect">
                        <a:avLst/>
                      </a:prstGeom>
                      <a:solidFill>
                        <a:srgbClr val="00518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BE3" w:rsidRPr="008F4BE3" w:rsidRDefault="008F4BE3">
                          <w:pPr>
                            <w:rPr>
                              <w:rFonts w:ascii="Verdana" w:hAnsi="Verdana"/>
                              <w:i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8F4BE3">
                            <w:rPr>
                              <w:rFonts w:ascii="Verdana" w:hAnsi="Verdana"/>
                              <w:i/>
                              <w:color w:val="FFFFFF" w:themeColor="background1"/>
                              <w:sz w:val="12"/>
                              <w:szCs w:val="12"/>
                            </w:rPr>
                            <w:t>Translation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14.55pt;width:55.5pt;height: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" fillcolor="#00518e" stroked="f">
              <v:textbox>
                <w:txbxContent>
                  <w:p w:rsidR="008F4BE3" w:rsidRPr="008F4BE3" w:rsidRDefault="008F4BE3">
                    <w:pPr>
                      <w:rPr>
                        <w:rFonts w:ascii="Verdana" w:hAnsi="Verdana"/>
                        <w:i/>
                        <w:color w:val="FFFFFF" w:themeColor="background1"/>
                        <w:sz w:val="12"/>
                        <w:szCs w:val="12"/>
                      </w:rPr>
                    </w:pPr>
                    <w:r w:rsidRPr="008F4BE3">
                      <w:rPr>
                        <w:rFonts w:ascii="Verdana" w:hAnsi="Verdana"/>
                        <w:i/>
                        <w:color w:val="FFFFFF" w:themeColor="background1"/>
                        <w:sz w:val="12"/>
                        <w:szCs w:val="12"/>
                      </w:rPr>
                      <w:t>Translation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BE3" w:rsidRDefault="008F4BE3" w:rsidP="008F4BE3">
      <w:pPr>
        <w:spacing w:after="0" w:line="240" w:lineRule="auto"/>
      </w:pPr>
      <w:r>
        <w:separator/>
      </w:r>
    </w:p>
  </w:footnote>
  <w:footnote w:type="continuationSeparator" w:id="0">
    <w:p w:rsidR="008F4BE3" w:rsidRDefault="008F4BE3" w:rsidP="008F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BE3" w:rsidRDefault="008F4B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23854</wp:posOffset>
          </wp:positionH>
          <wp:positionV relativeFrom="paragraph">
            <wp:posOffset>-457200</wp:posOffset>
          </wp:positionV>
          <wp:extent cx="7537367" cy="2867876"/>
          <wp:effectExtent l="0" t="0" r="698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VTS_Word-Banner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40" cy="287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C7" w:rsidRDefault="003D5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357C"/>
    <w:multiLevelType w:val="hybridMultilevel"/>
    <w:tmpl w:val="B5D2EEA6"/>
    <w:lvl w:ilvl="0" w:tplc="AFCEFB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A1ED8"/>
    <w:multiLevelType w:val="hybridMultilevel"/>
    <w:tmpl w:val="994A1FF6"/>
    <w:lvl w:ilvl="0" w:tplc="DF7C3AB4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84210"/>
    <w:rsid w:val="00035763"/>
    <w:rsid w:val="00065645"/>
    <w:rsid w:val="000874D3"/>
    <w:rsid w:val="00094871"/>
    <w:rsid w:val="000A69BA"/>
    <w:rsid w:val="00100761"/>
    <w:rsid w:val="00101DC0"/>
    <w:rsid w:val="0010412D"/>
    <w:rsid w:val="00152F0B"/>
    <w:rsid w:val="00165A12"/>
    <w:rsid w:val="00184210"/>
    <w:rsid w:val="001B46B5"/>
    <w:rsid w:val="001C5104"/>
    <w:rsid w:val="00214BD1"/>
    <w:rsid w:val="0024598C"/>
    <w:rsid w:val="00271946"/>
    <w:rsid w:val="002D31B8"/>
    <w:rsid w:val="003073F4"/>
    <w:rsid w:val="00390D0F"/>
    <w:rsid w:val="003D2E8E"/>
    <w:rsid w:val="003D59DB"/>
    <w:rsid w:val="003D5DC7"/>
    <w:rsid w:val="003E3378"/>
    <w:rsid w:val="00402015"/>
    <w:rsid w:val="00416887"/>
    <w:rsid w:val="00454FC7"/>
    <w:rsid w:val="004645B4"/>
    <w:rsid w:val="00467174"/>
    <w:rsid w:val="00467F10"/>
    <w:rsid w:val="004867AA"/>
    <w:rsid w:val="00517214"/>
    <w:rsid w:val="0052768E"/>
    <w:rsid w:val="00550E0A"/>
    <w:rsid w:val="00553817"/>
    <w:rsid w:val="0055767A"/>
    <w:rsid w:val="005A0B89"/>
    <w:rsid w:val="005C2C9C"/>
    <w:rsid w:val="00641DA7"/>
    <w:rsid w:val="00686309"/>
    <w:rsid w:val="006912F3"/>
    <w:rsid w:val="006C1765"/>
    <w:rsid w:val="006D083D"/>
    <w:rsid w:val="006E71A8"/>
    <w:rsid w:val="00777FAF"/>
    <w:rsid w:val="007A649F"/>
    <w:rsid w:val="007B0881"/>
    <w:rsid w:val="007D7873"/>
    <w:rsid w:val="007E4DEB"/>
    <w:rsid w:val="007F2BF9"/>
    <w:rsid w:val="008047BC"/>
    <w:rsid w:val="00810D48"/>
    <w:rsid w:val="0082032E"/>
    <w:rsid w:val="00823EA2"/>
    <w:rsid w:val="0084276C"/>
    <w:rsid w:val="0088522A"/>
    <w:rsid w:val="00894B88"/>
    <w:rsid w:val="008C0983"/>
    <w:rsid w:val="008C670E"/>
    <w:rsid w:val="008E1F1A"/>
    <w:rsid w:val="008E39E4"/>
    <w:rsid w:val="008F42CF"/>
    <w:rsid w:val="008F4BE3"/>
    <w:rsid w:val="00947693"/>
    <w:rsid w:val="00A12B14"/>
    <w:rsid w:val="00A43FC9"/>
    <w:rsid w:val="00A50372"/>
    <w:rsid w:val="00AA012D"/>
    <w:rsid w:val="00AF3AFC"/>
    <w:rsid w:val="00B5014A"/>
    <w:rsid w:val="00B660D3"/>
    <w:rsid w:val="00BA2856"/>
    <w:rsid w:val="00BA4202"/>
    <w:rsid w:val="00BB011C"/>
    <w:rsid w:val="00BB6C39"/>
    <w:rsid w:val="00BC64A3"/>
    <w:rsid w:val="00C22F98"/>
    <w:rsid w:val="00C50A47"/>
    <w:rsid w:val="00C52530"/>
    <w:rsid w:val="00C80941"/>
    <w:rsid w:val="00D550E4"/>
    <w:rsid w:val="00D7040F"/>
    <w:rsid w:val="00DB7253"/>
    <w:rsid w:val="00DF275F"/>
    <w:rsid w:val="00E01FDC"/>
    <w:rsid w:val="00E04184"/>
    <w:rsid w:val="00E107D3"/>
    <w:rsid w:val="00E806B9"/>
    <w:rsid w:val="00EA15C8"/>
    <w:rsid w:val="00ED000F"/>
    <w:rsid w:val="00ED26B3"/>
    <w:rsid w:val="00ED52FD"/>
    <w:rsid w:val="00EE3AD0"/>
    <w:rsid w:val="00EE7E16"/>
    <w:rsid w:val="00F24300"/>
    <w:rsid w:val="00F27117"/>
    <w:rsid w:val="00F41CC2"/>
    <w:rsid w:val="00F8423A"/>
    <w:rsid w:val="00F97FA4"/>
    <w:rsid w:val="00FB1300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0E2FAB4"/>
  <w15:docId w15:val="{FF8C347C-FE32-45AA-BFE6-B0B8A8F3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70E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0E"/>
    <w:pPr>
      <w:keepNext/>
      <w:spacing w:before="240" w:after="60" w:line="276" w:lineRule="auto"/>
      <w:outlineLvl w:val="3"/>
    </w:pPr>
    <w:rPr>
      <w:rFonts w:eastAsia="Times New Roman" w:cs="Times New Roman"/>
      <w:b/>
      <w:bCs/>
      <w:color w:val="auto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809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En-tte1">
    <w:name w:val="En-tête #1_"/>
    <w:link w:val="En-tte11"/>
    <w:rsid w:val="00C80941"/>
    <w:rPr>
      <w:rFonts w:ascii="Arial" w:hAnsi="Arial"/>
      <w:b/>
      <w:bCs/>
      <w:sz w:val="25"/>
      <w:szCs w:val="25"/>
      <w:shd w:val="clear" w:color="auto" w:fill="FFFFFF"/>
      <w:lang w:val="fi-FI" w:eastAsia="fi-FI"/>
    </w:rPr>
  </w:style>
  <w:style w:type="character" w:customStyle="1" w:styleId="Corpsdutexte2">
    <w:name w:val="Corps du texte (2)_"/>
    <w:link w:val="Corpsdutexte20"/>
    <w:rsid w:val="00C80941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En-tte11">
    <w:name w:val="En-tête #11"/>
    <w:basedOn w:val="Normal"/>
    <w:link w:val="En-tte1"/>
    <w:rsid w:val="00C80941"/>
    <w:pPr>
      <w:widowControl w:val="0"/>
      <w:shd w:val="clear" w:color="auto" w:fill="FFFFFF"/>
      <w:spacing w:after="480" w:line="331" w:lineRule="exact"/>
      <w:outlineLvl w:val="0"/>
    </w:pPr>
    <w:rPr>
      <w:rFonts w:ascii="Arial" w:eastAsiaTheme="minorEastAsia" w:hAnsi="Arial" w:cstheme="minorBidi"/>
      <w:b/>
      <w:bCs/>
      <w:color w:val="auto"/>
      <w:sz w:val="25"/>
      <w:szCs w:val="25"/>
      <w:lang w:val="fi-FI" w:eastAsia="fi-FI"/>
    </w:rPr>
  </w:style>
  <w:style w:type="paragraph" w:customStyle="1" w:styleId="Corpsdutexte20">
    <w:name w:val="Corps du texte (2)"/>
    <w:basedOn w:val="Normal"/>
    <w:link w:val="Corpsdutexte2"/>
    <w:rsid w:val="00C80941"/>
    <w:pPr>
      <w:widowControl w:val="0"/>
      <w:shd w:val="clear" w:color="auto" w:fill="FFFFFF"/>
      <w:spacing w:before="480" w:after="240" w:line="240" w:lineRule="atLeast"/>
    </w:pPr>
    <w:rPr>
      <w:rFonts w:ascii="Arial" w:eastAsiaTheme="minorEastAsia" w:hAnsi="Arial" w:cstheme="minorBidi"/>
      <w:b/>
      <w:bCs/>
      <w:color w:val="auto"/>
      <w:sz w:val="17"/>
      <w:szCs w:val="17"/>
    </w:rPr>
  </w:style>
  <w:style w:type="paragraph" w:customStyle="1" w:styleId="TableContents">
    <w:name w:val="Table Contents"/>
    <w:basedOn w:val="BodyText"/>
    <w:rsid w:val="008C09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C09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0983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8F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B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E3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2D31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7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8C670E"/>
    <w:rPr>
      <w:color w:val="0000FF"/>
      <w:u w:val="single"/>
    </w:rPr>
  </w:style>
  <w:style w:type="character" w:styleId="Strong">
    <w:name w:val="Strong"/>
    <w:uiPriority w:val="22"/>
    <w:qFormat/>
    <w:rsid w:val="008C670E"/>
    <w:rPr>
      <w:b/>
      <w:bCs/>
    </w:rPr>
  </w:style>
  <w:style w:type="character" w:customStyle="1" w:styleId="Corpsdutexte">
    <w:name w:val="Corps du texte_"/>
    <w:link w:val="Corpsdutexte1"/>
    <w:rsid w:val="008C670E"/>
    <w:rPr>
      <w:rFonts w:ascii="Arial" w:hAnsi="Arial"/>
      <w:shd w:val="clear" w:color="auto" w:fill="FFFFFF"/>
    </w:rPr>
  </w:style>
  <w:style w:type="paragraph" w:customStyle="1" w:styleId="Corpsdutexte1">
    <w:name w:val="Corps du texte1"/>
    <w:basedOn w:val="Normal"/>
    <w:link w:val="Corpsdutexte"/>
    <w:rsid w:val="008C670E"/>
    <w:pPr>
      <w:widowControl w:val="0"/>
      <w:shd w:val="clear" w:color="auto" w:fill="FFFFFF"/>
      <w:spacing w:before="600" w:after="0" w:line="355" w:lineRule="exact"/>
      <w:jc w:val="center"/>
    </w:pPr>
    <w:rPr>
      <w:rFonts w:ascii="Arial" w:eastAsiaTheme="minorEastAsia" w:hAnsi="Arial" w:cstheme="minorBidi"/>
      <w:color w:val="auto"/>
    </w:rPr>
  </w:style>
  <w:style w:type="paragraph" w:styleId="NormalWeb">
    <w:name w:val="Normal (Web)"/>
    <w:basedOn w:val="Normal"/>
    <w:uiPriority w:val="99"/>
    <w:rsid w:val="008C670E"/>
    <w:pPr>
      <w:spacing w:after="0" w:line="240" w:lineRule="auto"/>
    </w:pPr>
    <w:rPr>
      <w:rFonts w:ascii="Times New Roman" w:eastAsia="Times New Roman" w:hAnsi="Times New Roman" w:cs="Times New Roman"/>
      <w:color w:val="auto"/>
      <w:sz w:val="13"/>
      <w:szCs w:val="1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70E"/>
    <w:pPr>
      <w:spacing w:after="0" w:line="240" w:lineRule="auto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0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670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8C670E"/>
    <w:pPr>
      <w:spacing w:after="200" w:line="276" w:lineRule="auto"/>
      <w:ind w:left="720"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ras.up.p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46EA137-1C3B-4A72-B55A-FE56EA3D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NAOS Ekaterine (DGT)</dc:creator>
  <cp:keywords/>
  <cp:lastModifiedBy>NAOS Ekaterine (DGT)</cp:lastModifiedBy>
  <cp:revision>9</cp:revision>
  <dcterms:created xsi:type="dcterms:W3CDTF">2022-05-06T07:53:00Z</dcterms:created>
  <dcterms:modified xsi:type="dcterms:W3CDTF">2022-05-11T10:25:00Z</dcterms:modified>
</cp:coreProperties>
</file>