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B6" w:rsidRPr="00B148B6" w:rsidRDefault="00B148B6" w:rsidP="00B148B6">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SimSun" w:hAnsi="Calibri" w:cs="Calibri"/>
          <w:b/>
          <w:i/>
          <w:iCs/>
          <w:color w:val="5B9BD5"/>
          <w:sz w:val="24"/>
          <w:lang w:eastAsia="zh-CN"/>
        </w:rPr>
      </w:pPr>
      <w:bookmarkStart w:id="0" w:name="_Toc135997550"/>
      <w:bookmarkStart w:id="1" w:name="_Toc533160010"/>
      <w:r w:rsidRPr="00B148B6">
        <w:rPr>
          <w:rFonts w:ascii="Calibri" w:eastAsia="Times New Roman" w:hAnsi="Calibri" w:cs="Calibri"/>
          <w:b/>
          <w:color w:val="002060"/>
          <w:sz w:val="24"/>
          <w:lang w:eastAsia="zh-CN"/>
        </w:rPr>
        <w:t>ΠΑΡΑΡΤΗΜΑ Ι – Αναλυτική Περιγραφή Φυσικού και Οικονομικού Αντικειμένου της Σύμβασης</w:t>
      </w:r>
      <w:bookmarkEnd w:id="0"/>
      <w:r w:rsidRPr="00B148B6">
        <w:rPr>
          <w:rFonts w:ascii="Calibri" w:eastAsia="Times New Roman" w:hAnsi="Calibri" w:cs="Calibri"/>
          <w:b/>
          <w:color w:val="002060"/>
          <w:sz w:val="24"/>
          <w:lang w:eastAsia="zh-CN"/>
        </w:rPr>
        <w:t xml:space="preserve"> </w:t>
      </w:r>
      <w:bookmarkEnd w:id="1"/>
    </w:p>
    <w:p w:rsidR="00B148B6" w:rsidRPr="00B148B6" w:rsidRDefault="00B148B6" w:rsidP="00B148B6">
      <w:pPr>
        <w:suppressAutoHyphens/>
        <w:spacing w:after="60" w:line="240" w:lineRule="auto"/>
        <w:jc w:val="both"/>
        <w:rPr>
          <w:rFonts w:ascii="Calibri" w:eastAsia="SimSun" w:hAnsi="Calibri" w:cs="Calibri"/>
          <w:i/>
          <w:iCs/>
          <w:color w:val="5B9BD5"/>
          <w:lang w:eastAsia="zh-CN"/>
        </w:rPr>
      </w:pPr>
    </w:p>
    <w:p w:rsidR="00B148B6" w:rsidRPr="00B148B6" w:rsidRDefault="00B148B6" w:rsidP="00B148B6">
      <w:pPr>
        <w:suppressAutoHyphens/>
        <w:spacing w:after="60" w:line="240" w:lineRule="auto"/>
        <w:jc w:val="both"/>
        <w:rPr>
          <w:rFonts w:ascii="Calibri" w:eastAsia="Times New Roman" w:hAnsi="Calibri" w:cs="Calibri"/>
          <w:b/>
          <w:color w:val="002060"/>
          <w:lang w:eastAsia="zh-CN"/>
        </w:rPr>
      </w:pPr>
      <w:r w:rsidRPr="00B148B6">
        <w:rPr>
          <w:rFonts w:ascii="Calibri" w:eastAsia="Times New Roman" w:hAnsi="Calibri" w:cs="Calibri"/>
          <w:b/>
          <w:color w:val="002060"/>
          <w:lang w:eastAsia="zh-CN"/>
        </w:rPr>
        <w:t>ΜΕΡΟΣ Α - ΠΕΡΙΓΡΑΦΗ ΦΥΣΙΚΟΥ ΑΝΤΙΚΕΙΜΕΝΟΥ ΤΗΣ ΣΥΜΒΑΣΗΣ</w:t>
      </w:r>
    </w:p>
    <w:p w:rsidR="00B148B6" w:rsidRPr="00B148B6" w:rsidRDefault="00B148B6" w:rsidP="00B148B6">
      <w:pPr>
        <w:suppressAutoHyphens/>
        <w:spacing w:after="60" w:line="240" w:lineRule="auto"/>
        <w:jc w:val="both"/>
        <w:rPr>
          <w:rFonts w:ascii="Calibri" w:eastAsia="Times New Roman" w:hAnsi="Calibri" w:cs="Calibri"/>
          <w:b/>
          <w:bCs/>
          <w:lang w:eastAsia="zh-CN"/>
        </w:rPr>
      </w:pPr>
      <w:r w:rsidRPr="00B148B6">
        <w:rPr>
          <w:rFonts w:ascii="Calibri" w:eastAsia="Times New Roman" w:hAnsi="Calibri" w:cs="Calibri"/>
          <w:b/>
          <w:color w:val="002060"/>
          <w:lang w:eastAsia="zh-CN"/>
        </w:rPr>
        <w:br/>
      </w:r>
      <w:r w:rsidRPr="00B148B6">
        <w:rPr>
          <w:rFonts w:ascii="Calibri" w:eastAsia="Times New Roman" w:hAnsi="Calibri" w:cs="Calibri"/>
          <w:b/>
          <w:bCs/>
          <w:lang w:eastAsia="zh-CN"/>
        </w:rPr>
        <w:t>ΠΕΡΙΒΑΛΛΟΝ ΤΗ ΣΥΜΒΑΣΗΣ</w:t>
      </w:r>
    </w:p>
    <w:p w:rsidR="00B148B6" w:rsidRPr="00B148B6" w:rsidRDefault="00B148B6" w:rsidP="00B148B6">
      <w:p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Το Ιόνιο Πανεπιστήμιο είναι υπεύθυνο για τη διασφάλιση και συνεχή βελτίωση της ποιότητας του εκπαιδευτικού και ερευνητικού έργου του, καθώς και για την αποτελεσματική λειτουργία και απόδοση των υπηρεσιών του, σύμφωνα με τις διεθνείς πρακτικές, ιδίως εκείνες του Ευρωπαϊκού Χώρου Ανώτατης Εκπαίδευσης και τις αρχές και κατευθύνσεις της Εθνικής Αρχής Ανώτατης Εκπαίδευσης (ΕΘΑΑΕ).</w:t>
      </w:r>
    </w:p>
    <w:p w:rsidR="00B148B6" w:rsidRPr="00B148B6" w:rsidRDefault="00B148B6" w:rsidP="00B148B6">
      <w:p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Η Διοίκηση του Ιόνιου Πανεπιστημίου έχει αποφασίσει την δημιουργία της Μονάδας Στρατηγικού Σχεδιασμού (ΜΣΣ), η οποία θα αναλάβει τη κατάρτιση, υλοποίηση και παρακολούθηση σε ετήσια βάση του Στρατηγικού Σχεδιασμού του Πανεπιστημίου, μέσω της υλοποίησης της εγκεκριμένης Πράξης: «Μονάδα Στρατηγικού Σχεδιασμού Ιονίου Πανεπιστημίου» του Επιχειρησιακού Προγράμματος «Ανάπτυξη Ανθρώπινου Δυναμικού, Εκπαίδευση και Δια Βίου Μάθηση» του ΕΣΠΑ 2014 – 2020, με Δικαιούχο τον Ειδικό Λογαριασμό Κονδυλίων Έρευνας (ΕΛΚΕ) Ιόνιου Πανεπιστημίου.</w:t>
      </w:r>
    </w:p>
    <w:p w:rsidR="00B148B6" w:rsidRPr="00B148B6" w:rsidRDefault="00B148B6" w:rsidP="00B148B6">
      <w:p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Ο σκοπός της Πράξης είναι η ενίσχυση της αυτονομίας του Ιονίου Πανεπιστημίου και η ουσιαστική ενδυνάμωσή του, μέσω της σύστασης, οργάνωσης και λειτουργίας της ΜΣΣ με βάση διεθνή πρότυπα και εφαρμοσμένα μοντέλα διαδικασιών στρατηγικού σχεδιασμού. Οι βασικές Δράσεις της Πράξης είναι οι εξής:</w:t>
      </w:r>
    </w:p>
    <w:p w:rsidR="00B148B6" w:rsidRPr="00B148B6" w:rsidRDefault="00B148B6" w:rsidP="00B148B6">
      <w:pPr>
        <w:numPr>
          <w:ilvl w:val="0"/>
          <w:numId w:val="1"/>
        </w:num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Οργάνωση – Λειτουργία και στελέχωση της ΜΣΣ</w:t>
      </w:r>
    </w:p>
    <w:p w:rsidR="00B148B6" w:rsidRPr="00B148B6" w:rsidRDefault="00B148B6" w:rsidP="00B148B6">
      <w:pPr>
        <w:numPr>
          <w:ilvl w:val="0"/>
          <w:numId w:val="1"/>
        </w:num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Καταγραφή υφιστάμενη κατάστασης του Ιδρύματος και ανίχνευση ευκαιριών στρατηγικής ανάπτυξης</w:t>
      </w:r>
    </w:p>
    <w:p w:rsidR="00B148B6" w:rsidRPr="00B148B6" w:rsidRDefault="00B148B6" w:rsidP="00B148B6">
      <w:pPr>
        <w:numPr>
          <w:ilvl w:val="0"/>
          <w:numId w:val="1"/>
        </w:num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Σχεδιασμό και διαμόρφωση νέου στρατηγικού σχεδιασμού</w:t>
      </w:r>
    </w:p>
    <w:p w:rsidR="00B148B6" w:rsidRPr="00B148B6" w:rsidRDefault="00B148B6" w:rsidP="00B148B6">
      <w:pPr>
        <w:numPr>
          <w:ilvl w:val="0"/>
          <w:numId w:val="1"/>
        </w:num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Εκπόνηση υποστηρικτικών μελετών του Στρατηγικού Σχεδιασμού</w:t>
      </w:r>
    </w:p>
    <w:p w:rsidR="00B148B6" w:rsidRPr="00B148B6" w:rsidRDefault="00B148B6" w:rsidP="00B148B6">
      <w:pPr>
        <w:numPr>
          <w:ilvl w:val="0"/>
          <w:numId w:val="1"/>
        </w:num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Λειτουργία Πληροφοριακού Συστήματος της ΜΣΣ</w:t>
      </w:r>
    </w:p>
    <w:p w:rsidR="00B148B6" w:rsidRPr="00B148B6" w:rsidRDefault="00B148B6" w:rsidP="00B148B6">
      <w:pPr>
        <w:numPr>
          <w:ilvl w:val="0"/>
          <w:numId w:val="1"/>
        </w:num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Δράσεις διάχυσης και δημοσιότητας</w:t>
      </w:r>
    </w:p>
    <w:p w:rsidR="00B148B6" w:rsidRPr="00B148B6" w:rsidRDefault="00B148B6" w:rsidP="00B148B6">
      <w:p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Η Πράξη περιλαμβάνει τα Υποέργα:</w:t>
      </w:r>
    </w:p>
    <w:p w:rsidR="00B148B6" w:rsidRPr="00B148B6" w:rsidRDefault="00B148B6" w:rsidP="00B148B6">
      <w:p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Υποέργο 1:  Μονάδα Στρατηγικού Σχεδιασμού Ιονίου Πανεπιστημίου (υλοποίηση με ίδια μέσα)</w:t>
      </w:r>
    </w:p>
    <w:p w:rsidR="00B148B6" w:rsidRPr="00B148B6" w:rsidRDefault="00B148B6" w:rsidP="00B148B6">
      <w:p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Υποέργο 2: Υπηρεσίες υλοποίησης Στρατηγικού Σχεδιασμού</w:t>
      </w:r>
    </w:p>
    <w:p w:rsidR="00B148B6" w:rsidRPr="00B148B6" w:rsidRDefault="00B148B6" w:rsidP="00B148B6">
      <w:p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Υποέργο 3: Πληροφοριακό Σύστημα Μονάδας</w:t>
      </w:r>
    </w:p>
    <w:p w:rsidR="00B148B6" w:rsidRPr="00B148B6" w:rsidRDefault="00B148B6" w:rsidP="00B148B6">
      <w:pPr>
        <w:suppressAutoHyphens/>
        <w:spacing w:after="60" w:line="240" w:lineRule="auto"/>
        <w:jc w:val="both"/>
        <w:rPr>
          <w:rFonts w:ascii="Calibri" w:eastAsia="Times New Roman" w:hAnsi="Calibri" w:cs="Calibri"/>
          <w:lang w:eastAsia="zh-CN"/>
        </w:rPr>
      </w:pPr>
      <w:r w:rsidRPr="00B148B6">
        <w:rPr>
          <w:rFonts w:ascii="Calibri" w:eastAsia="Times New Roman" w:hAnsi="Calibri" w:cs="Calibri"/>
          <w:lang w:eastAsia="zh-CN"/>
        </w:rPr>
        <w:t>Η παρούσα προκήρυξη / σύμβαση αφορά την υποστήριξη της ΜΣΣ στην υλοποίηση του Στρατηγικού Σχεδιασμού του Ιονίου Πανεπιστημίου (Υποέργο 2)</w:t>
      </w:r>
    </w:p>
    <w:p w:rsidR="00B148B6" w:rsidRPr="00B148B6" w:rsidRDefault="00B148B6" w:rsidP="00B148B6">
      <w:pPr>
        <w:suppressAutoHyphens/>
        <w:spacing w:after="60" w:line="240" w:lineRule="auto"/>
        <w:jc w:val="both"/>
        <w:rPr>
          <w:rFonts w:ascii="Calibri" w:eastAsia="Times New Roman" w:hAnsi="Calibri" w:cs="Calibri"/>
          <w:lang w:eastAsia="zh-CN"/>
        </w:rPr>
      </w:pPr>
    </w:p>
    <w:p w:rsidR="00B148B6" w:rsidRPr="00B148B6" w:rsidRDefault="00B148B6" w:rsidP="00B148B6">
      <w:pPr>
        <w:spacing w:after="0" w:line="240" w:lineRule="auto"/>
        <w:rPr>
          <w:rFonts w:ascii="Calibri" w:eastAsia="Times New Roman" w:hAnsi="Calibri" w:cs="Calibri"/>
          <w:b/>
          <w:bCs/>
          <w:lang w:eastAsia="zh-CN"/>
        </w:rPr>
      </w:pPr>
      <w:r w:rsidRPr="00B148B6">
        <w:rPr>
          <w:rFonts w:ascii="Calibri" w:eastAsia="Times New Roman" w:hAnsi="Calibri" w:cs="Calibri"/>
          <w:b/>
          <w:bCs/>
          <w:lang w:eastAsia="zh-CN"/>
        </w:rPr>
        <w:t>ΣΚΟΠΟΣ ΚΑΙ ΣΤΟΧΟΙ ΤΗΣ ΣΥΜΒΑΣΗΣ</w:t>
      </w:r>
    </w:p>
    <w:p w:rsidR="00B148B6" w:rsidRPr="00B148B6" w:rsidRDefault="00B148B6" w:rsidP="00B148B6">
      <w:pPr>
        <w:spacing w:after="0" w:line="240" w:lineRule="auto"/>
        <w:jc w:val="both"/>
        <w:rPr>
          <w:rFonts w:ascii="Calibri" w:eastAsia="Times New Roman" w:hAnsi="Calibri" w:cs="Calibri"/>
          <w:lang w:eastAsia="zh-CN"/>
        </w:rPr>
      </w:pPr>
      <w:r w:rsidRPr="00B148B6">
        <w:rPr>
          <w:rFonts w:ascii="Calibri" w:eastAsia="Times New Roman" w:hAnsi="Calibri" w:cs="Calibri"/>
          <w:lang w:eastAsia="zh-CN"/>
        </w:rPr>
        <w:t>Ο σκοπός και στόχοι της Σύμβασης είναι η επιστημονική, τεχνική και διαχειριστική συμβουλευτική υποστήριξη της Διοίκησης και της νεοσύστατης ΜΣΣ του Ιονίου Πανεπιστημίου στη κατάρτιση και υλοποίηση του Στρατηγικού Σχεδίου του Πανεπιστημίου.</w:t>
      </w:r>
    </w:p>
    <w:p w:rsidR="00494715" w:rsidRDefault="00494715" w:rsidP="00B148B6">
      <w:pPr>
        <w:spacing w:after="0" w:line="240" w:lineRule="auto"/>
        <w:rPr>
          <w:rFonts w:ascii="Calibri" w:eastAsia="Times New Roman" w:hAnsi="Calibri" w:cs="Calibri"/>
          <w:b/>
          <w:bCs/>
          <w:lang w:eastAsia="zh-CN"/>
        </w:rPr>
      </w:pPr>
    </w:p>
    <w:p w:rsidR="00B148B6" w:rsidRPr="00B148B6" w:rsidRDefault="00B148B6" w:rsidP="00B148B6">
      <w:pPr>
        <w:spacing w:after="0" w:line="240" w:lineRule="auto"/>
        <w:rPr>
          <w:rFonts w:ascii="Calibri" w:eastAsia="Times New Roman" w:hAnsi="Calibri" w:cs="Calibri"/>
          <w:b/>
          <w:bCs/>
          <w:lang w:eastAsia="zh-CN"/>
        </w:rPr>
      </w:pPr>
      <w:r w:rsidRPr="00B148B6">
        <w:rPr>
          <w:rFonts w:ascii="Calibri" w:eastAsia="Times New Roman" w:hAnsi="Calibri" w:cs="Calibri"/>
          <w:b/>
          <w:bCs/>
          <w:lang w:eastAsia="zh-CN"/>
        </w:rPr>
        <w:t>ΑΝΤΙΚΕΙΜΕΝΟ ΤΗΣ ΣΥΜΒΑΣΗΣ</w:t>
      </w:r>
    </w:p>
    <w:p w:rsidR="00B148B6" w:rsidRPr="00B148B6" w:rsidRDefault="00B148B6" w:rsidP="00B148B6">
      <w:pPr>
        <w:spacing w:after="0" w:line="240" w:lineRule="auto"/>
        <w:jc w:val="both"/>
        <w:rPr>
          <w:rFonts w:ascii="Calibri" w:eastAsia="Times New Roman" w:hAnsi="Calibri" w:cs="Calibri"/>
          <w:lang w:eastAsia="zh-CN"/>
        </w:rPr>
      </w:pPr>
      <w:r w:rsidRPr="00B148B6">
        <w:rPr>
          <w:rFonts w:ascii="Calibri" w:eastAsia="Times New Roman" w:hAnsi="Calibri" w:cs="Calibri"/>
          <w:lang w:eastAsia="zh-CN"/>
        </w:rPr>
        <w:t>Ο Ανάδοχος της σύμβασης θα παρέχει προς τη Διοίκηση και τη νεοσύστατη ΜΣΣ του Ιονίου Πανεπιστημίου, επιστημονική, τεχνική και διαχειριστική συμβουλευτική υποστήριξη, σχετικά με τη κατάρτιση και υλοποίηση του Στρατηγικού Σχεδίου του Πανεπιστημίου. Συγκεκριμένα ο Ανάδοχος αναμένεται να εκπονήσει τα παρακάτω παραδοτέα:</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Παραδοτέο 1 : Μελέτη Καταγραφής Υφιστάμενης Κατάστασης Πανεπιστημίου</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Το Παραδοτέο 1 περιλαμβάνει τη καταγραφή της υφιστάμενης κατάστασης των παρακάτω δομών, υποδομών και δραστηριοτήτων του Ιόνιου Πανεπιστημίου:</w:t>
      </w:r>
    </w:p>
    <w:p w:rsidR="00B148B6" w:rsidRPr="00B148B6" w:rsidRDefault="00B148B6" w:rsidP="00B148B6">
      <w:pPr>
        <w:numPr>
          <w:ilvl w:val="0"/>
          <w:numId w:val="2"/>
        </w:numPr>
        <w:suppressAutoHyphens/>
        <w:spacing w:after="0" w:line="240" w:lineRule="auto"/>
        <w:contextualSpacing/>
        <w:jc w:val="both"/>
        <w:rPr>
          <w:rFonts w:ascii="Calibri" w:eastAsia="Calibri" w:hAnsi="Calibri" w:cs="Calibri"/>
        </w:rPr>
      </w:pPr>
      <w:r w:rsidRPr="00B148B6">
        <w:rPr>
          <w:rFonts w:ascii="Calibri" w:eastAsia="Calibri" w:hAnsi="Calibri" w:cs="Calibri"/>
        </w:rPr>
        <w:t>Δομή – οργάνωση του Πανεπιστημίου</w:t>
      </w:r>
    </w:p>
    <w:p w:rsidR="00B148B6" w:rsidRPr="00B148B6" w:rsidRDefault="00B148B6" w:rsidP="00B148B6">
      <w:pPr>
        <w:numPr>
          <w:ilvl w:val="0"/>
          <w:numId w:val="2"/>
        </w:numPr>
        <w:suppressAutoHyphens/>
        <w:spacing w:after="0" w:line="240" w:lineRule="auto"/>
        <w:contextualSpacing/>
        <w:jc w:val="both"/>
        <w:rPr>
          <w:rFonts w:ascii="Calibri" w:eastAsia="Calibri" w:hAnsi="Calibri" w:cs="Calibri"/>
        </w:rPr>
      </w:pPr>
      <w:r w:rsidRPr="00B148B6">
        <w:rPr>
          <w:rFonts w:ascii="Calibri" w:eastAsia="Calibri" w:hAnsi="Calibri" w:cs="Calibri"/>
        </w:rPr>
        <w:t>Ανθρώπινο Δυναμικό (Διδακτικό, ερευνητικό, διοικητικό προσωπικό), αριθμός φοιτητών ανά τμήμα</w:t>
      </w:r>
    </w:p>
    <w:p w:rsidR="00B148B6" w:rsidRPr="00B148B6" w:rsidRDefault="00B148B6" w:rsidP="00B148B6">
      <w:pPr>
        <w:numPr>
          <w:ilvl w:val="0"/>
          <w:numId w:val="2"/>
        </w:numPr>
        <w:suppressAutoHyphens/>
        <w:spacing w:after="0" w:line="240" w:lineRule="auto"/>
        <w:contextualSpacing/>
        <w:jc w:val="both"/>
        <w:rPr>
          <w:rFonts w:ascii="Calibri" w:eastAsia="Calibri" w:hAnsi="Calibri" w:cs="Calibri"/>
        </w:rPr>
      </w:pPr>
      <w:r w:rsidRPr="00B148B6">
        <w:rPr>
          <w:rFonts w:ascii="Calibri" w:eastAsia="Calibri" w:hAnsi="Calibri" w:cs="Calibri"/>
        </w:rPr>
        <w:t>Διοικητική διάρθρωση – Διοικητικές Υπηρεσίες</w:t>
      </w:r>
    </w:p>
    <w:p w:rsidR="00B148B6" w:rsidRPr="00B148B6" w:rsidRDefault="00B148B6" w:rsidP="00B148B6">
      <w:pPr>
        <w:numPr>
          <w:ilvl w:val="0"/>
          <w:numId w:val="2"/>
        </w:numPr>
        <w:suppressAutoHyphens/>
        <w:spacing w:after="0" w:line="240" w:lineRule="auto"/>
        <w:contextualSpacing/>
        <w:jc w:val="both"/>
        <w:rPr>
          <w:rFonts w:ascii="Calibri" w:eastAsia="Calibri" w:hAnsi="Calibri" w:cs="Calibri"/>
        </w:rPr>
      </w:pPr>
      <w:r w:rsidRPr="00B148B6">
        <w:rPr>
          <w:rFonts w:ascii="Calibri" w:eastAsia="Calibri" w:hAnsi="Calibri" w:cs="Calibri"/>
        </w:rPr>
        <w:t>Κτιριακές Εγκαταστάσεις - Υποδομές</w:t>
      </w:r>
    </w:p>
    <w:p w:rsidR="00B148B6" w:rsidRPr="00B148B6" w:rsidRDefault="00B148B6" w:rsidP="00B148B6">
      <w:pPr>
        <w:numPr>
          <w:ilvl w:val="0"/>
          <w:numId w:val="2"/>
        </w:numPr>
        <w:suppressAutoHyphens/>
        <w:spacing w:after="0" w:line="240" w:lineRule="auto"/>
        <w:contextualSpacing/>
        <w:jc w:val="both"/>
        <w:rPr>
          <w:rFonts w:ascii="Calibri" w:eastAsia="Calibri" w:hAnsi="Calibri" w:cs="Calibri"/>
        </w:rPr>
      </w:pPr>
      <w:r w:rsidRPr="00B148B6">
        <w:rPr>
          <w:rFonts w:ascii="Calibri" w:eastAsia="Calibri" w:hAnsi="Calibri" w:cs="Calibri"/>
        </w:rPr>
        <w:t>Πληροφοριακά Συστήματα / Εξοπλισμός</w:t>
      </w:r>
    </w:p>
    <w:p w:rsidR="00B148B6" w:rsidRPr="00B148B6" w:rsidRDefault="00B148B6" w:rsidP="00B148B6">
      <w:pPr>
        <w:numPr>
          <w:ilvl w:val="0"/>
          <w:numId w:val="2"/>
        </w:numPr>
        <w:suppressAutoHyphens/>
        <w:spacing w:after="0" w:line="240" w:lineRule="auto"/>
        <w:contextualSpacing/>
        <w:jc w:val="both"/>
        <w:rPr>
          <w:rFonts w:ascii="Calibri" w:eastAsia="Calibri" w:hAnsi="Calibri" w:cs="Calibri"/>
        </w:rPr>
      </w:pPr>
      <w:r w:rsidRPr="00B148B6">
        <w:rPr>
          <w:rFonts w:ascii="Calibri" w:eastAsia="Calibri" w:hAnsi="Calibri" w:cs="Calibri"/>
        </w:rPr>
        <w:t>Προγράμματα Σπουδών</w:t>
      </w:r>
    </w:p>
    <w:p w:rsidR="00B148B6" w:rsidRPr="00B148B6" w:rsidRDefault="00B148B6" w:rsidP="00B148B6">
      <w:pPr>
        <w:numPr>
          <w:ilvl w:val="0"/>
          <w:numId w:val="2"/>
        </w:numPr>
        <w:suppressAutoHyphens/>
        <w:spacing w:after="0" w:line="240" w:lineRule="auto"/>
        <w:contextualSpacing/>
        <w:jc w:val="both"/>
        <w:rPr>
          <w:rFonts w:ascii="Calibri" w:eastAsia="Calibri" w:hAnsi="Calibri" w:cs="Calibri"/>
        </w:rPr>
      </w:pPr>
      <w:r w:rsidRPr="00B148B6">
        <w:rPr>
          <w:rFonts w:ascii="Calibri" w:eastAsia="Calibri" w:hAnsi="Calibri" w:cs="Calibri"/>
        </w:rPr>
        <w:t>Ερευνητικές δραστηριότητες και υποδομές</w:t>
      </w:r>
    </w:p>
    <w:p w:rsidR="00B148B6" w:rsidRPr="00B148B6" w:rsidRDefault="00B148B6" w:rsidP="00B148B6">
      <w:pPr>
        <w:numPr>
          <w:ilvl w:val="0"/>
          <w:numId w:val="2"/>
        </w:numPr>
        <w:suppressAutoHyphens/>
        <w:spacing w:after="0" w:line="240" w:lineRule="auto"/>
        <w:contextualSpacing/>
        <w:jc w:val="both"/>
        <w:rPr>
          <w:rFonts w:ascii="Calibri" w:eastAsia="Calibri" w:hAnsi="Calibri" w:cs="Calibri"/>
        </w:rPr>
      </w:pPr>
      <w:r w:rsidRPr="00B148B6">
        <w:rPr>
          <w:rFonts w:ascii="Calibri" w:eastAsia="Calibri" w:hAnsi="Calibri" w:cs="Calibri"/>
        </w:rPr>
        <w:t>Πανεπιστημιακό Κέντρο Έρευνας και Καινοτομίας, Κέντρο Επιμόρφωσης και Δια Βίου Μάθησης, Μονάδα Διασφάλισης Ποιότητας, Γραφείο Διασύνδεσης, Μουσείο Ιονίου Πανεπιστημίου</w:t>
      </w:r>
    </w:p>
    <w:p w:rsidR="00B148B6" w:rsidRPr="00B148B6" w:rsidRDefault="00B148B6" w:rsidP="00494715">
      <w:pPr>
        <w:numPr>
          <w:ilvl w:val="0"/>
          <w:numId w:val="2"/>
        </w:numPr>
        <w:suppressAutoHyphens/>
        <w:spacing w:after="120" w:line="240" w:lineRule="auto"/>
        <w:ind w:left="714" w:hanging="357"/>
        <w:jc w:val="both"/>
        <w:rPr>
          <w:rFonts w:ascii="Calibri" w:eastAsia="Calibri" w:hAnsi="Calibri" w:cs="Calibri"/>
        </w:rPr>
      </w:pPr>
      <w:r w:rsidRPr="00B148B6">
        <w:rPr>
          <w:rFonts w:ascii="Calibri" w:eastAsia="Calibri" w:hAnsi="Calibri" w:cs="Calibri"/>
        </w:rPr>
        <w:t>Σχέσεις του Ιδρύματος με άλλους φορείς στην Ελλάδα και στο εξωτερικό</w:t>
      </w:r>
    </w:p>
    <w:p w:rsidR="00B148B6" w:rsidRPr="00B148B6" w:rsidRDefault="00B148B6" w:rsidP="00494715">
      <w:pPr>
        <w:suppressAutoHyphens/>
        <w:spacing w:before="120"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Χρόνος υλοποίησης του Παραδοτέου 1: έως </w:t>
      </w:r>
      <w:r w:rsidRPr="00B148B6">
        <w:rPr>
          <w:rFonts w:ascii="Calibri" w:eastAsia="Times New Roman" w:hAnsi="Calibri" w:cs="Calibri"/>
          <w:b/>
          <w:bCs/>
          <w:szCs w:val="24"/>
          <w:lang w:eastAsia="zh-CN"/>
        </w:rPr>
        <w:t>2 μήνες</w:t>
      </w:r>
      <w:r w:rsidRPr="00B148B6">
        <w:rPr>
          <w:rFonts w:ascii="Calibri" w:eastAsia="Times New Roman" w:hAnsi="Calibri" w:cs="Calibri"/>
          <w:szCs w:val="24"/>
          <w:lang w:eastAsia="zh-CN"/>
        </w:rPr>
        <w:t xml:space="preserve"> από την έναρξη της Σύμβασης</w:t>
      </w: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 xml:space="preserve">Παραδοτέο 2 : Μελέτη Ανάλυσης </w:t>
      </w:r>
      <w:r w:rsidRPr="00B148B6">
        <w:rPr>
          <w:rFonts w:ascii="Calibri" w:eastAsia="Times New Roman" w:hAnsi="Calibri" w:cs="Calibri"/>
          <w:szCs w:val="24"/>
          <w:u w:val="single"/>
          <w:lang w:val="en-GB" w:eastAsia="zh-CN"/>
        </w:rPr>
        <w:t>SWOT</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Η ανάλυση </w:t>
      </w:r>
      <w:r w:rsidRPr="00B148B6">
        <w:rPr>
          <w:rFonts w:ascii="Calibri" w:eastAsia="Times New Roman" w:hAnsi="Calibri" w:cs="Calibri"/>
          <w:szCs w:val="24"/>
          <w:lang w:val="en-US" w:eastAsia="zh-CN"/>
        </w:rPr>
        <w:t>SWOT</w:t>
      </w:r>
      <w:r w:rsidRPr="00B148B6">
        <w:rPr>
          <w:rFonts w:ascii="Calibri" w:eastAsia="Times New Roman" w:hAnsi="Calibri" w:cs="Calibri"/>
          <w:szCs w:val="24"/>
          <w:lang w:eastAsia="zh-CN"/>
        </w:rPr>
        <w:t>εστιάζει στα δυνατά σημεία και αδυναμίες του Πανεπιστήμιου, καθώς επίσης στις ευκαιρίες και απειλές που αντιμετωπίζει.</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Χρόνος υλοποίησης του Παραδοτέου 2: έως </w:t>
      </w:r>
      <w:r w:rsidRPr="00B148B6">
        <w:rPr>
          <w:rFonts w:ascii="Calibri" w:eastAsia="Times New Roman" w:hAnsi="Calibri" w:cs="Calibri"/>
          <w:b/>
          <w:bCs/>
          <w:szCs w:val="24"/>
          <w:lang w:eastAsia="zh-CN"/>
        </w:rPr>
        <w:t>3 μήνες</w:t>
      </w:r>
      <w:r w:rsidRPr="00B148B6">
        <w:rPr>
          <w:rFonts w:ascii="Calibri" w:eastAsia="Times New Roman" w:hAnsi="Calibri" w:cs="Calibri"/>
          <w:szCs w:val="24"/>
          <w:lang w:eastAsia="zh-CN"/>
        </w:rPr>
        <w:t xml:space="preserve"> από την έναρξη της Σύμβασης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Παραδοτέο 3 : Μελέτη Ανάλυσης</w:t>
      </w:r>
      <w:r w:rsidRPr="00B148B6">
        <w:rPr>
          <w:rFonts w:ascii="Calibri" w:eastAsia="Times New Roman" w:hAnsi="Calibri" w:cs="Calibri"/>
          <w:szCs w:val="24"/>
          <w:u w:val="single"/>
          <w:lang w:val="en-GB" w:eastAsia="zh-CN"/>
        </w:rPr>
        <w:t>PESTEL</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Η ανάλυση του εξωτερικού περιβάλλοντος του Πανεπιστημίου, όπου αναδεικνύονται και αξιολογούνται τα κρίσιμα θέματα που επηρεάζουν τη λειτουργία και το μέλλον του, όπως πολιτικά, οικονομικά, κοινωνικά, τεχνολογικά, περιβαλλοντικά και θεσμικά.   </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Χρόνος υλοποίησης του Παραδοτέου 3: έως </w:t>
      </w:r>
      <w:r w:rsidRPr="00B148B6">
        <w:rPr>
          <w:rFonts w:ascii="Calibri" w:eastAsia="Times New Roman" w:hAnsi="Calibri" w:cs="Calibri"/>
          <w:b/>
          <w:bCs/>
          <w:szCs w:val="24"/>
          <w:lang w:eastAsia="zh-CN"/>
        </w:rPr>
        <w:t>3 μήνες</w:t>
      </w:r>
      <w:r w:rsidRPr="00B148B6">
        <w:rPr>
          <w:rFonts w:ascii="Calibri" w:eastAsia="Times New Roman" w:hAnsi="Calibri" w:cs="Calibri"/>
          <w:szCs w:val="24"/>
          <w:lang w:eastAsia="zh-CN"/>
        </w:rPr>
        <w:t xml:space="preserve"> από την έναρξη της Σύμβασης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u w:val="single"/>
          <w:lang w:eastAsia="zh-CN"/>
        </w:rPr>
        <w:t>Παραδοτέο 4 : Πρόταση στρατηγικού σχεδίου και προγραμματικής συμφωνίας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Με βάση τα αποτελέσματα - συμπεράσματα των παραπάνω Παραδοτέων, συντάσσεται πρόταση / σχέδιο του Στρατηγικού Σχεδίου του Πανεπιστημίου, το οποίο περιλαμβάνει τουλάχιστον τα παρακάτω:</w:t>
      </w:r>
    </w:p>
    <w:p w:rsidR="00B148B6" w:rsidRPr="00B148B6" w:rsidRDefault="00B148B6" w:rsidP="00B148B6">
      <w:pPr>
        <w:numPr>
          <w:ilvl w:val="0"/>
          <w:numId w:val="3"/>
        </w:numPr>
        <w:suppressAutoHyphens/>
        <w:spacing w:after="0" w:line="240" w:lineRule="auto"/>
        <w:contextualSpacing/>
        <w:jc w:val="both"/>
        <w:rPr>
          <w:rFonts w:ascii="Calibri" w:eastAsia="Calibri" w:hAnsi="Calibri" w:cs="Calibri"/>
        </w:rPr>
      </w:pPr>
      <w:r w:rsidRPr="00B148B6">
        <w:rPr>
          <w:rFonts w:ascii="Calibri" w:eastAsia="Calibri" w:hAnsi="Calibri" w:cs="Calibri"/>
        </w:rPr>
        <w:lastRenderedPageBreak/>
        <w:t>Όραμα, Αποστολή και Αξίες του Ιονίου Πανεπιστημίου</w:t>
      </w:r>
    </w:p>
    <w:p w:rsidR="00B148B6" w:rsidRPr="00B148B6" w:rsidRDefault="00B148B6" w:rsidP="00B148B6">
      <w:pPr>
        <w:numPr>
          <w:ilvl w:val="0"/>
          <w:numId w:val="3"/>
        </w:numPr>
        <w:suppressAutoHyphens/>
        <w:spacing w:after="0" w:line="240" w:lineRule="auto"/>
        <w:contextualSpacing/>
        <w:jc w:val="both"/>
        <w:rPr>
          <w:rFonts w:ascii="Calibri" w:eastAsia="Calibri" w:hAnsi="Calibri" w:cs="Calibri"/>
        </w:rPr>
      </w:pPr>
      <w:r w:rsidRPr="00B148B6">
        <w:rPr>
          <w:rFonts w:ascii="Calibri" w:eastAsia="Calibri" w:hAnsi="Calibri" w:cs="Calibri"/>
        </w:rPr>
        <w:t>Εμπλεκόμενοι φορείς κα Μονάδες στην υλοποίηση του Στρατηγικού Σχεδίου</w:t>
      </w:r>
    </w:p>
    <w:p w:rsidR="00B148B6" w:rsidRPr="00B148B6" w:rsidRDefault="00B148B6" w:rsidP="00B148B6">
      <w:pPr>
        <w:numPr>
          <w:ilvl w:val="0"/>
          <w:numId w:val="3"/>
        </w:numPr>
        <w:suppressAutoHyphens/>
        <w:spacing w:after="0" w:line="240" w:lineRule="auto"/>
        <w:contextualSpacing/>
        <w:jc w:val="both"/>
        <w:rPr>
          <w:rFonts w:ascii="Calibri" w:eastAsia="Calibri" w:hAnsi="Calibri" w:cs="Calibri"/>
        </w:rPr>
      </w:pPr>
      <w:r w:rsidRPr="00B148B6">
        <w:rPr>
          <w:rFonts w:ascii="Calibri" w:eastAsia="Calibri" w:hAnsi="Calibri" w:cs="Calibri"/>
        </w:rPr>
        <w:t>Στρατηγικοί Άξονες και Στρατηγικοί Στόχοι</w:t>
      </w:r>
    </w:p>
    <w:p w:rsidR="00B148B6" w:rsidRPr="00B148B6" w:rsidRDefault="00B148B6" w:rsidP="00B148B6">
      <w:pPr>
        <w:numPr>
          <w:ilvl w:val="0"/>
          <w:numId w:val="3"/>
        </w:numPr>
        <w:suppressAutoHyphens/>
        <w:spacing w:after="0" w:line="240" w:lineRule="auto"/>
        <w:contextualSpacing/>
        <w:jc w:val="both"/>
        <w:rPr>
          <w:rFonts w:ascii="Calibri" w:eastAsia="Calibri" w:hAnsi="Calibri" w:cs="Calibri"/>
        </w:rPr>
      </w:pPr>
      <w:r w:rsidRPr="00B148B6">
        <w:rPr>
          <w:rFonts w:ascii="Calibri" w:eastAsia="Calibri" w:hAnsi="Calibri" w:cs="Calibri"/>
        </w:rPr>
        <w:t>Δείκτες Παρακολούθησης υλοποίησης του Στρατηγικού Σχεδίου</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Χρόνος υλοποίησης του Παραδοτέου 4: έως </w:t>
      </w:r>
      <w:r w:rsidRPr="00B148B6">
        <w:rPr>
          <w:rFonts w:ascii="Calibri" w:eastAsia="Times New Roman" w:hAnsi="Calibri" w:cs="Calibri"/>
          <w:b/>
          <w:bCs/>
          <w:szCs w:val="24"/>
          <w:lang w:eastAsia="zh-CN"/>
        </w:rPr>
        <w:t>3 μήνες</w:t>
      </w:r>
      <w:r w:rsidRPr="00B148B6">
        <w:rPr>
          <w:rFonts w:ascii="Calibri" w:eastAsia="Times New Roman" w:hAnsi="Calibri" w:cs="Calibri"/>
          <w:szCs w:val="24"/>
          <w:lang w:eastAsia="zh-CN"/>
        </w:rPr>
        <w:t xml:space="preserve"> από την έναρξη της Σύμβασης</w:t>
      </w: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Παραδοτέο 5 : Προτάσεις Βελτίωσης Υποδομών</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Σχέδιο Δράσης βελτίωσης των υποδομών (κτιριακές εγκαταστάσεις και βασικός εξοπλισμός) των εγκαταστάσεων του Ιονίου Πανεπιστημίου, το οποίο θα περιλαμβάνει:</w:t>
      </w:r>
    </w:p>
    <w:p w:rsidR="00B148B6" w:rsidRPr="00B148B6" w:rsidRDefault="00B148B6" w:rsidP="00B148B6">
      <w:pPr>
        <w:numPr>
          <w:ilvl w:val="0"/>
          <w:numId w:val="3"/>
        </w:numPr>
        <w:suppressAutoHyphens/>
        <w:spacing w:after="0" w:line="240" w:lineRule="auto"/>
        <w:contextualSpacing/>
        <w:jc w:val="both"/>
        <w:rPr>
          <w:rFonts w:ascii="Calibri" w:eastAsia="Calibri" w:hAnsi="Calibri" w:cs="Calibri"/>
        </w:rPr>
      </w:pPr>
      <w:r w:rsidRPr="00B148B6">
        <w:rPr>
          <w:rFonts w:ascii="Calibri" w:eastAsia="Calibri" w:hAnsi="Calibri" w:cs="Calibri"/>
        </w:rPr>
        <w:t>Υφιστάμενος και νέος (προτεινόμενος) προγραμματισμός Μελετών, Κατασκευών, Προμηθειών για την αναβάθμιση των κτιριακών εγκαταστάσεων του Ιονίου Πανεπιστημίου</w:t>
      </w:r>
    </w:p>
    <w:p w:rsidR="00B148B6" w:rsidRPr="00B148B6" w:rsidRDefault="00B148B6" w:rsidP="00B148B6">
      <w:pPr>
        <w:numPr>
          <w:ilvl w:val="0"/>
          <w:numId w:val="3"/>
        </w:numPr>
        <w:suppressAutoHyphens/>
        <w:spacing w:after="0" w:line="240" w:lineRule="auto"/>
        <w:contextualSpacing/>
        <w:jc w:val="both"/>
        <w:rPr>
          <w:rFonts w:ascii="Calibri" w:eastAsia="Calibri" w:hAnsi="Calibri" w:cs="Calibri"/>
        </w:rPr>
      </w:pPr>
      <w:r w:rsidRPr="00B148B6">
        <w:rPr>
          <w:rFonts w:ascii="Calibri" w:eastAsia="Calibri" w:hAnsi="Calibri" w:cs="Calibri"/>
        </w:rPr>
        <w:t xml:space="preserve">Ενέργειες ωρίμανσης, προϋποθέσεις για την υλοποίηση των παραπάνω (π.χ. </w:t>
      </w:r>
      <w:proofErr w:type="spellStart"/>
      <w:r w:rsidRPr="00B148B6">
        <w:rPr>
          <w:rFonts w:ascii="Calibri" w:eastAsia="Calibri" w:hAnsi="Calibri" w:cs="Calibri"/>
        </w:rPr>
        <w:t>αδειοδοτήσεις</w:t>
      </w:r>
      <w:proofErr w:type="spellEnd"/>
      <w:r w:rsidRPr="00B148B6">
        <w:rPr>
          <w:rFonts w:ascii="Calibri" w:eastAsia="Calibri" w:hAnsi="Calibri" w:cs="Calibri"/>
        </w:rPr>
        <w:t>, διοικητικές ενέργειες)</w:t>
      </w:r>
    </w:p>
    <w:p w:rsidR="00B148B6" w:rsidRPr="00B148B6" w:rsidRDefault="00B148B6" w:rsidP="00B148B6">
      <w:pPr>
        <w:numPr>
          <w:ilvl w:val="0"/>
          <w:numId w:val="3"/>
        </w:numPr>
        <w:suppressAutoHyphens/>
        <w:spacing w:after="0" w:line="240" w:lineRule="auto"/>
        <w:contextualSpacing/>
        <w:jc w:val="both"/>
        <w:rPr>
          <w:rFonts w:ascii="Calibri" w:eastAsia="Calibri" w:hAnsi="Calibri" w:cs="Calibri"/>
        </w:rPr>
      </w:pPr>
      <w:r w:rsidRPr="00B148B6">
        <w:rPr>
          <w:rFonts w:ascii="Calibri" w:eastAsia="Calibri" w:hAnsi="Calibri" w:cs="Calibri"/>
        </w:rPr>
        <w:t>Χρονοδιαγράμματα, Προϋπολογισμοί,  Πηγές Χρηματοδότησης, Αρμόδιες Υπηρεσίες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Χρόνος υλοποίησης του Παραδοτέου 5: έως </w:t>
      </w:r>
      <w:r w:rsidRPr="00B148B6">
        <w:rPr>
          <w:rFonts w:ascii="Calibri" w:eastAsia="Times New Roman" w:hAnsi="Calibri" w:cs="Calibri"/>
          <w:b/>
          <w:bCs/>
          <w:szCs w:val="24"/>
          <w:lang w:eastAsia="zh-CN"/>
        </w:rPr>
        <w:t>4 μήνες</w:t>
      </w:r>
      <w:r w:rsidRPr="00B148B6">
        <w:rPr>
          <w:rFonts w:ascii="Calibri" w:eastAsia="Times New Roman" w:hAnsi="Calibri" w:cs="Calibri"/>
          <w:szCs w:val="24"/>
          <w:lang w:eastAsia="zh-CN"/>
        </w:rPr>
        <w:t xml:space="preserve"> από την έναρξη της Σύμβασης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Παραδοτέο 6 : Προτάσεις Εκσυγχρονισμού Εκπαίδευσης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Σχέδιο Δράσης προτάσεων εκσυγχρονισμού της εκπαίδευσης σε προπτυχιακό και μεταπτυχιακό επίπεδο του Ιόνιου Πανεπιστημίου, σύμφωνα με τις βέλτιστες διεθνείς πρακτικές και </w:t>
      </w:r>
      <w:proofErr w:type="spellStart"/>
      <w:r w:rsidRPr="00B148B6">
        <w:rPr>
          <w:rFonts w:ascii="Calibri" w:eastAsia="Times New Roman" w:hAnsi="Calibri" w:cs="Calibri"/>
          <w:szCs w:val="24"/>
          <w:lang w:eastAsia="zh-CN"/>
        </w:rPr>
        <w:t>τάσεις(π.χ</w:t>
      </w:r>
      <w:proofErr w:type="spellEnd"/>
      <w:r w:rsidRPr="00B148B6">
        <w:rPr>
          <w:rFonts w:ascii="Calibri" w:eastAsia="Times New Roman" w:hAnsi="Calibri" w:cs="Calibri"/>
          <w:szCs w:val="24"/>
          <w:lang w:eastAsia="zh-CN"/>
        </w:rPr>
        <w:t>. προγράμματα σπουδών, πιστοποιήσεις, συστήματα – τεχνολογικά μέσα εκπαίδευσης, συνεργασίες με άλλα ιδρύματα στην Ελλάδα και στο εξωτερικό).</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Χρόνος υλοποίησης του Παραδοτέου 6: έως </w:t>
      </w:r>
      <w:r w:rsidRPr="00B148B6">
        <w:rPr>
          <w:rFonts w:ascii="Calibri" w:eastAsia="Times New Roman" w:hAnsi="Calibri" w:cs="Calibri"/>
          <w:b/>
          <w:bCs/>
          <w:szCs w:val="24"/>
          <w:lang w:eastAsia="zh-CN"/>
        </w:rPr>
        <w:t>4 μήνες</w:t>
      </w:r>
      <w:r w:rsidRPr="00B148B6">
        <w:rPr>
          <w:rFonts w:ascii="Calibri" w:eastAsia="Times New Roman" w:hAnsi="Calibri" w:cs="Calibri"/>
          <w:szCs w:val="24"/>
          <w:lang w:eastAsia="zh-CN"/>
        </w:rPr>
        <w:t xml:space="preserve"> από την έναρξη της Σύμβασης</w:t>
      </w: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 xml:space="preserve">Παραδοτέο 7 : Προτάσεις Ψηφιακού Μετασχηματισμού </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Σχέδιο Δράσης προτάσεων ψηφιακού μετασχηματισμού για τη βελτιστοποίηση της λειτουργίας, οργάνωσης και εκπαίδευσης του Ιόνιου </w:t>
      </w:r>
      <w:proofErr w:type="spellStart"/>
      <w:r w:rsidRPr="00B148B6">
        <w:rPr>
          <w:rFonts w:ascii="Calibri" w:eastAsia="Times New Roman" w:hAnsi="Calibri" w:cs="Calibri"/>
          <w:szCs w:val="24"/>
          <w:lang w:eastAsia="zh-CN"/>
        </w:rPr>
        <w:t>Πανεπιστημίου(π.χ</w:t>
      </w:r>
      <w:proofErr w:type="spellEnd"/>
      <w:r w:rsidRPr="00B148B6">
        <w:rPr>
          <w:rFonts w:ascii="Calibri" w:eastAsia="Times New Roman" w:hAnsi="Calibri" w:cs="Calibri"/>
          <w:szCs w:val="24"/>
          <w:lang w:eastAsia="zh-CN"/>
        </w:rPr>
        <w:t>. αναβάθμιση και επέκταση της ψηφιακής υποδομής και των πληροφορικών συστημάτων και εξοπλισμού του Πανεπιστημίου, ανάπτυξη ψηφιακών εφαρμογών).</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Χρόνος υλοποίησης του Παραδοτέου 7: έως </w:t>
      </w:r>
      <w:r w:rsidRPr="00B148B6">
        <w:rPr>
          <w:rFonts w:ascii="Calibri" w:eastAsia="Times New Roman" w:hAnsi="Calibri" w:cs="Calibri"/>
          <w:b/>
          <w:bCs/>
          <w:szCs w:val="24"/>
          <w:lang w:eastAsia="zh-CN"/>
        </w:rPr>
        <w:t>4 μήνες</w:t>
      </w:r>
      <w:r w:rsidRPr="00B148B6">
        <w:rPr>
          <w:rFonts w:ascii="Calibri" w:eastAsia="Times New Roman" w:hAnsi="Calibri" w:cs="Calibri"/>
          <w:szCs w:val="24"/>
          <w:lang w:eastAsia="zh-CN"/>
        </w:rPr>
        <w:t xml:space="preserve"> από την έναρξη της Σύμβασης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Παραδοτέο 8 : Προτάσεις Πράσινης Ανάπτυξης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Σχέδιο Δράσης Πράσινης Βιώσιμης Ανάπτυξης του Ιόνιου Πανεπιστημίου, το οποίο θα περιλαμβάνει προτάσεις εξοικονόμησης της κατανάλωσης ενέργειας των εγκαταστάσεων του και αξιοποίηση ενέργειας από ΑΠΕ, προτάσεις εξοικονόμησης της χρήσης νερού, καθώς και προτάσεις προώθησης ανακύκλωσης υλικών. Οι προτάσεις εξοικονόμησης ενέργειας θα βασιστούν σε καταγραφή της υφιστάμενης κατάστασης των ενεργειακών καταναλώσεων όλων των εγκαταστάσεων του Πανεπιστημίου και του εντοπισμού / της </w:t>
      </w:r>
      <w:proofErr w:type="spellStart"/>
      <w:r w:rsidRPr="00B148B6">
        <w:rPr>
          <w:rFonts w:ascii="Calibri" w:eastAsia="Times New Roman" w:hAnsi="Calibri" w:cs="Calibri"/>
          <w:szCs w:val="24"/>
          <w:lang w:eastAsia="zh-CN"/>
        </w:rPr>
        <w:t>ιεράρχησηςτων</w:t>
      </w:r>
      <w:proofErr w:type="spellEnd"/>
      <w:r w:rsidRPr="00B148B6">
        <w:rPr>
          <w:rFonts w:ascii="Calibri" w:eastAsia="Times New Roman" w:hAnsi="Calibri" w:cs="Calibri"/>
          <w:szCs w:val="24"/>
          <w:lang w:eastAsia="zh-CN"/>
        </w:rPr>
        <w:t xml:space="preserve"> περιοχών / τομέων με μεγάλα περιθώρια εξοικονόμησης ενέργειας.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Χρόνος υλοποίησης του Παραδοτέου 8: έως </w:t>
      </w:r>
      <w:r w:rsidRPr="00B148B6">
        <w:rPr>
          <w:rFonts w:ascii="Calibri" w:eastAsia="Times New Roman" w:hAnsi="Calibri" w:cs="Calibri"/>
          <w:b/>
          <w:bCs/>
          <w:szCs w:val="24"/>
          <w:lang w:eastAsia="zh-CN"/>
        </w:rPr>
        <w:t>4 μήνες</w:t>
      </w:r>
      <w:r w:rsidRPr="00B148B6">
        <w:rPr>
          <w:rFonts w:ascii="Calibri" w:eastAsia="Times New Roman" w:hAnsi="Calibri" w:cs="Calibri"/>
          <w:szCs w:val="24"/>
          <w:lang w:eastAsia="zh-CN"/>
        </w:rPr>
        <w:t xml:space="preserve"> από την έναρξη της Σύμβασης</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Παραδοτέο 9 : Μελέτη Επαναπροσδιορισμού Κανονιστικού Πλαισίου</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Στο πλαίσιο της λειτουργίας και της ανάγκης ύπαρξης διαφανών διαδικασιών, λαμβάνοντας υπόψη τον ιδρυτικό νόμο του Ιονίου Πανεπιστημίου, τον Εσωτερικό Κανονισμό Λειτουργίας του Πανεπιστημίου και θα θεσπιστεί ένα σύνολο κανονισμών, οι οποίοι ρυθμίζουν τα θέματα και τις διαδικασίες που άπτονται της ακαδημαϊκής ζωής στο Ίδρυμα.</w:t>
      </w:r>
    </w:p>
    <w:p w:rsidR="00B148B6" w:rsidRPr="00B148B6" w:rsidRDefault="00B148B6" w:rsidP="00B148B6">
      <w:pPr>
        <w:suppressAutoHyphens/>
        <w:spacing w:after="120" w:line="240" w:lineRule="auto"/>
        <w:jc w:val="both"/>
        <w:rPr>
          <w:rFonts w:ascii="Calibri" w:eastAsia="Times New Roman" w:hAnsi="Calibri" w:cs="Calibri"/>
          <w:szCs w:val="24"/>
          <w:u w:val="single"/>
          <w:lang w:eastAsia="zh-CN"/>
        </w:rPr>
      </w:pPr>
      <w:r w:rsidRPr="00B148B6">
        <w:rPr>
          <w:rFonts w:ascii="Calibri" w:eastAsia="Times New Roman" w:hAnsi="Calibri" w:cs="Calibri"/>
          <w:szCs w:val="24"/>
          <w:u w:val="single"/>
          <w:lang w:eastAsia="zh-CN"/>
        </w:rPr>
        <w:t>Παραδοτέο 10 :  Έκθεση παρακολούθησης υλοποίησης του στρατηγικού σχεδίου</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 xml:space="preserve">Σχέδιο Δράσης της υλοποίησης του στρατηγικού σχεδίου με έμφαση στην οργάνωση της παρακολούθησής του (οργάνωση της ΜΣΣ, διασύνδεση με αρμόδιες ομάδες, επιτροπές, διαδικασίες ενημέρωσης) και στην ανάπτυξη δεικτών παρακολούθησης, αξιολόγησης και επίτευξης στόχων, ανά τομέα παρέμβασης του στρατηγικού σχεδίου. </w:t>
      </w:r>
    </w:p>
    <w:p w:rsidR="00B148B6" w:rsidRP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Χρόνος υλοποίησης του Παραδοτέου 10: έως 4</w:t>
      </w:r>
      <w:r w:rsidRPr="00B148B6">
        <w:rPr>
          <w:rFonts w:ascii="Calibri" w:eastAsia="Times New Roman" w:hAnsi="Calibri" w:cs="Calibri"/>
          <w:b/>
          <w:bCs/>
          <w:szCs w:val="24"/>
          <w:lang w:eastAsia="zh-CN"/>
        </w:rPr>
        <w:t xml:space="preserve"> μήνες</w:t>
      </w:r>
      <w:r w:rsidRPr="00B148B6">
        <w:rPr>
          <w:rFonts w:ascii="Calibri" w:eastAsia="Times New Roman" w:hAnsi="Calibri" w:cs="Calibri"/>
          <w:szCs w:val="24"/>
          <w:lang w:eastAsia="zh-CN"/>
        </w:rPr>
        <w:t xml:space="preserve"> από την έναρξη της Σύμβασης</w:t>
      </w:r>
    </w:p>
    <w:p w:rsidR="00B148B6" w:rsidRDefault="00B148B6" w:rsidP="00B148B6">
      <w:pPr>
        <w:suppressAutoHyphens/>
        <w:spacing w:after="12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Σε περίπτωση μικρότερης χρονικής διάρκειας της σύμβασης (βλ. παρ. 6.2) το ανωτέρω χρονοδιάγραμμα θα τροποποιηθεί ανάλογα.</w:t>
      </w:r>
    </w:p>
    <w:p w:rsidR="00494715" w:rsidRDefault="00494715" w:rsidP="00B148B6">
      <w:pPr>
        <w:suppressAutoHyphens/>
        <w:spacing w:after="60" w:line="240" w:lineRule="auto"/>
        <w:jc w:val="both"/>
        <w:rPr>
          <w:rFonts w:ascii="Calibri" w:eastAsia="Times New Roman" w:hAnsi="Calibri" w:cs="Calibri"/>
          <w:b/>
          <w:color w:val="002060"/>
          <w:lang w:eastAsia="zh-CN"/>
        </w:rPr>
      </w:pPr>
    </w:p>
    <w:p w:rsidR="00B148B6" w:rsidRPr="00B148B6" w:rsidRDefault="00B148B6" w:rsidP="00B148B6">
      <w:pPr>
        <w:suppressAutoHyphens/>
        <w:spacing w:after="60" w:line="240" w:lineRule="auto"/>
        <w:jc w:val="both"/>
        <w:rPr>
          <w:rFonts w:ascii="Calibri" w:eastAsia="Times New Roman" w:hAnsi="Calibri" w:cs="Calibri"/>
          <w:b/>
          <w:color w:val="002060"/>
          <w:lang w:eastAsia="zh-CN"/>
        </w:rPr>
      </w:pPr>
      <w:r w:rsidRPr="00B148B6">
        <w:rPr>
          <w:rFonts w:ascii="Calibri" w:eastAsia="Times New Roman" w:hAnsi="Calibri" w:cs="Calibri"/>
          <w:b/>
          <w:color w:val="002060"/>
          <w:lang w:eastAsia="zh-CN"/>
        </w:rPr>
        <w:t>ΜΕΡΟΣ Β- ΟΙΚΟΝΟΜΙΚΟ ΑΝΤΙΚΕΙΜΕΝΟ ΤΗΣ ΣΥΜΒΑΣΗΣ</w:t>
      </w:r>
    </w:p>
    <w:p w:rsidR="00B148B6" w:rsidRPr="00B148B6" w:rsidRDefault="00B148B6" w:rsidP="00B148B6">
      <w:pPr>
        <w:suppressAutoHyphens/>
        <w:spacing w:after="60" w:line="240" w:lineRule="auto"/>
        <w:jc w:val="both"/>
        <w:rPr>
          <w:rFonts w:ascii="Calibri" w:eastAsia="Times New Roman" w:hAnsi="Calibri" w:cs="Calibri"/>
          <w:szCs w:val="24"/>
          <w:lang w:eastAsia="zh-CN"/>
        </w:rPr>
      </w:pPr>
      <w:r w:rsidRPr="00B148B6">
        <w:rPr>
          <w:rFonts w:ascii="Calibri" w:eastAsia="Times New Roman" w:hAnsi="Calibri" w:cs="Calibri"/>
          <w:szCs w:val="24"/>
          <w:lang w:eastAsia="zh-CN"/>
        </w:rPr>
        <w:t>Ο προϋπολογισμός των υπό προμήθεια υπηρεσιών έχει γίνει ως εξής</w:t>
      </w:r>
    </w:p>
    <w:tbl>
      <w:tblPr>
        <w:tblW w:w="8956" w:type="dxa"/>
        <w:tblInd w:w="93" w:type="dxa"/>
        <w:tblLayout w:type="fixed"/>
        <w:tblLook w:val="04A0" w:firstRow="1" w:lastRow="0" w:firstColumn="1" w:lastColumn="0" w:noHBand="0" w:noVBand="1"/>
      </w:tblPr>
      <w:tblGrid>
        <w:gridCol w:w="2992"/>
        <w:gridCol w:w="1559"/>
        <w:gridCol w:w="1418"/>
        <w:gridCol w:w="992"/>
        <w:gridCol w:w="1002"/>
        <w:gridCol w:w="993"/>
      </w:tblGrid>
      <w:tr w:rsidR="00B148B6" w:rsidRPr="00B148B6" w:rsidTr="00192507">
        <w:trPr>
          <w:trHeight w:val="983"/>
        </w:trPr>
        <w:tc>
          <w:tcPr>
            <w:tcW w:w="2992" w:type="dxa"/>
            <w:tcBorders>
              <w:top w:val="single" w:sz="4" w:space="0" w:color="auto"/>
              <w:left w:val="single" w:sz="4" w:space="0" w:color="auto"/>
              <w:bottom w:val="nil"/>
              <w:right w:val="single" w:sz="4" w:space="0" w:color="auto"/>
            </w:tcBorders>
            <w:shd w:val="clear" w:color="000000" w:fill="DBEEF3"/>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ΠΑΡΑΔΟΤΕΑ</w:t>
            </w:r>
          </w:p>
        </w:tc>
        <w:tc>
          <w:tcPr>
            <w:tcW w:w="1559" w:type="dxa"/>
            <w:tcBorders>
              <w:top w:val="single" w:sz="4" w:space="0" w:color="auto"/>
              <w:left w:val="nil"/>
              <w:bottom w:val="nil"/>
              <w:right w:val="single" w:sz="4" w:space="0" w:color="auto"/>
            </w:tcBorders>
            <w:shd w:val="clear" w:color="000000" w:fill="DBEEF3"/>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ΣΥΝΟΛΙΚΟΙ ΑΝΘΡΩΠΟΜΗΝΕΣ</w:t>
            </w:r>
          </w:p>
        </w:tc>
        <w:tc>
          <w:tcPr>
            <w:tcW w:w="1418" w:type="dxa"/>
            <w:tcBorders>
              <w:top w:val="single" w:sz="4" w:space="0" w:color="auto"/>
              <w:left w:val="nil"/>
              <w:bottom w:val="nil"/>
              <w:right w:val="single" w:sz="4" w:space="0" w:color="auto"/>
            </w:tcBorders>
            <w:shd w:val="clear" w:color="000000" w:fill="DBEEF3"/>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ΜΟΝΑΔΙΑΙΟ ΚΟΣΤΟΣ ΑΝΘΡΩΠΟΜΗΝΑ</w:t>
            </w:r>
          </w:p>
        </w:tc>
        <w:tc>
          <w:tcPr>
            <w:tcW w:w="992" w:type="dxa"/>
            <w:tcBorders>
              <w:top w:val="single" w:sz="4" w:space="0" w:color="auto"/>
              <w:left w:val="nil"/>
              <w:bottom w:val="nil"/>
              <w:right w:val="single" w:sz="4" w:space="0" w:color="auto"/>
            </w:tcBorders>
            <w:shd w:val="clear" w:color="000000" w:fill="DBEEF3"/>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 xml:space="preserve">ΣΥΝΟΛΙΚΟ ΚΟΣΤΟΣ </w:t>
            </w:r>
          </w:p>
        </w:tc>
        <w:tc>
          <w:tcPr>
            <w:tcW w:w="1002" w:type="dxa"/>
            <w:tcBorders>
              <w:top w:val="single" w:sz="4" w:space="0" w:color="auto"/>
              <w:left w:val="nil"/>
              <w:bottom w:val="nil"/>
              <w:right w:val="single" w:sz="4" w:space="0" w:color="auto"/>
            </w:tcBorders>
            <w:shd w:val="clear" w:color="auto" w:fill="DAEEF3" w:themeFill="accent5" w:themeFillTint="33"/>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ΣΥΝΟΛΙΚΟ ΚΑΘΑΡΟ</w:t>
            </w:r>
          </w:p>
        </w:tc>
        <w:tc>
          <w:tcPr>
            <w:tcW w:w="993" w:type="dxa"/>
            <w:tcBorders>
              <w:top w:val="single" w:sz="4" w:space="0" w:color="auto"/>
              <w:left w:val="nil"/>
              <w:bottom w:val="nil"/>
              <w:right w:val="single" w:sz="4" w:space="0" w:color="auto"/>
            </w:tcBorders>
            <w:shd w:val="clear" w:color="auto" w:fill="DAEEF3" w:themeFill="accent5" w:themeFillTint="33"/>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ΦΠΑ 24%</w:t>
            </w:r>
          </w:p>
        </w:tc>
      </w:tr>
      <w:tr w:rsidR="00B148B6" w:rsidRPr="00B148B6" w:rsidTr="00192507">
        <w:trPr>
          <w:trHeight w:val="705"/>
        </w:trPr>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eastAsia="el-GR"/>
              </w:rPr>
            </w:pPr>
            <w:r w:rsidRPr="00B148B6">
              <w:rPr>
                <w:rFonts w:ascii="Calibri" w:eastAsia="Times New Roman" w:hAnsi="Calibri" w:cs="Times New Roman"/>
                <w:sz w:val="16"/>
                <w:szCs w:val="16"/>
                <w:lang w:eastAsia="el-GR"/>
              </w:rPr>
              <w:t>Παραδοτέο 2.1 : Έκθεση Καταγραφής Κατάστασης Πανεπιστημίου</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Calibri"/>
                <w:sz w:val="16"/>
                <w:szCs w:val="16"/>
                <w:lang w:val="en-GB" w:eastAsia="zh-CN"/>
              </w:rPr>
              <w:t>3</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2.500,00 €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7.500,00 €</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eastAsia="el-GR"/>
              </w:rPr>
            </w:pPr>
            <w:r w:rsidRPr="00B148B6">
              <w:rPr>
                <w:rFonts w:ascii="Calibri" w:eastAsia="Times New Roman" w:hAnsi="Calibri" w:cs="Times New Roman"/>
                <w:sz w:val="16"/>
                <w:szCs w:val="16"/>
                <w:lang w:val="en-GB" w:eastAsia="el-GR"/>
              </w:rPr>
              <w:t>6.048,3</w:t>
            </w:r>
            <w:r w:rsidRPr="00B148B6">
              <w:rPr>
                <w:rFonts w:ascii="Calibri" w:eastAsia="Times New Roman" w:hAnsi="Calibri" w:cs="Times New Roman"/>
                <w:sz w:val="16"/>
                <w:szCs w:val="16"/>
                <w:lang w:eastAsia="el-GR"/>
              </w:rPr>
              <w:t>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1.451,6</w:t>
            </w:r>
            <w:r w:rsidRPr="00B148B6">
              <w:rPr>
                <w:rFonts w:ascii="Calibri" w:eastAsia="Times New Roman" w:hAnsi="Calibri" w:cs="Times New Roman"/>
                <w:sz w:val="16"/>
                <w:szCs w:val="16"/>
                <w:lang w:eastAsia="el-GR"/>
              </w:rPr>
              <w:t>2</w:t>
            </w:r>
            <w:r w:rsidRPr="00B148B6">
              <w:rPr>
                <w:rFonts w:ascii="Calibri" w:eastAsia="Times New Roman" w:hAnsi="Calibri" w:cs="Times New Roman"/>
                <w:sz w:val="16"/>
                <w:szCs w:val="16"/>
                <w:lang w:val="en-GB" w:eastAsia="el-GR"/>
              </w:rPr>
              <w:t xml:space="preserve"> €</w:t>
            </w:r>
          </w:p>
        </w:tc>
      </w:tr>
      <w:tr w:rsidR="00B148B6" w:rsidRPr="00B148B6" w:rsidTr="00192507">
        <w:trPr>
          <w:trHeight w:val="702"/>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Παρα</w:t>
            </w:r>
            <w:proofErr w:type="spellStart"/>
            <w:r w:rsidRPr="00B148B6">
              <w:rPr>
                <w:rFonts w:ascii="Calibri" w:eastAsia="Times New Roman" w:hAnsi="Calibri" w:cs="Times New Roman"/>
                <w:sz w:val="16"/>
                <w:szCs w:val="16"/>
                <w:lang w:val="en-GB" w:eastAsia="el-GR"/>
              </w:rPr>
              <w:t>δοτέο</w:t>
            </w:r>
            <w:proofErr w:type="spellEnd"/>
            <w:r w:rsidRPr="00B148B6">
              <w:rPr>
                <w:rFonts w:ascii="Calibri" w:eastAsia="Times New Roman" w:hAnsi="Calibri" w:cs="Times New Roman"/>
                <w:sz w:val="16"/>
                <w:szCs w:val="16"/>
                <w:lang w:val="en-GB" w:eastAsia="el-GR"/>
              </w:rPr>
              <w:t xml:space="preserve"> 2.2 : </w:t>
            </w:r>
            <w:proofErr w:type="spellStart"/>
            <w:r w:rsidRPr="00B148B6">
              <w:rPr>
                <w:rFonts w:ascii="Calibri" w:eastAsia="Times New Roman" w:hAnsi="Calibri" w:cs="Times New Roman"/>
                <w:sz w:val="16"/>
                <w:szCs w:val="16"/>
                <w:lang w:val="en-GB" w:eastAsia="el-GR"/>
              </w:rPr>
              <w:t>Εκ</w:t>
            </w:r>
            <w:proofErr w:type="spellEnd"/>
            <w:r w:rsidRPr="00B148B6">
              <w:rPr>
                <w:rFonts w:ascii="Calibri" w:eastAsia="Times New Roman" w:hAnsi="Calibri" w:cs="Times New Roman"/>
                <w:sz w:val="16"/>
                <w:szCs w:val="16"/>
                <w:lang w:val="en-GB" w:eastAsia="el-GR"/>
              </w:rPr>
              <w:t>πόνηση SWOT Analysis</w:t>
            </w:r>
          </w:p>
        </w:tc>
        <w:tc>
          <w:tcPr>
            <w:tcW w:w="1559"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Calibri"/>
                <w:sz w:val="16"/>
                <w:szCs w:val="16"/>
                <w:lang w:val="en-GB" w:eastAsia="zh-CN"/>
              </w:rPr>
              <w:t>2,4</w:t>
            </w:r>
          </w:p>
        </w:tc>
        <w:tc>
          <w:tcPr>
            <w:tcW w:w="1418"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2.500,00 €</w:t>
            </w:r>
          </w:p>
        </w:tc>
        <w:tc>
          <w:tcPr>
            <w:tcW w:w="992" w:type="dxa"/>
            <w:tcBorders>
              <w:top w:val="nil"/>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6.000,00 €</w:t>
            </w:r>
          </w:p>
        </w:tc>
        <w:tc>
          <w:tcPr>
            <w:tcW w:w="1002"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4.838,71</w:t>
            </w:r>
          </w:p>
        </w:tc>
        <w:tc>
          <w:tcPr>
            <w:tcW w:w="993"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1.161,29 €</w:t>
            </w:r>
          </w:p>
        </w:tc>
      </w:tr>
      <w:tr w:rsidR="00B148B6" w:rsidRPr="00B148B6" w:rsidTr="00192507">
        <w:trPr>
          <w:trHeight w:val="697"/>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Παρα</w:t>
            </w:r>
            <w:proofErr w:type="spellStart"/>
            <w:r w:rsidRPr="00B148B6">
              <w:rPr>
                <w:rFonts w:ascii="Calibri" w:eastAsia="Times New Roman" w:hAnsi="Calibri" w:cs="Times New Roman"/>
                <w:sz w:val="16"/>
                <w:szCs w:val="16"/>
                <w:lang w:val="en-GB" w:eastAsia="el-GR"/>
              </w:rPr>
              <w:t>δοτέο</w:t>
            </w:r>
            <w:proofErr w:type="spellEnd"/>
            <w:r w:rsidRPr="00B148B6">
              <w:rPr>
                <w:rFonts w:ascii="Calibri" w:eastAsia="Times New Roman" w:hAnsi="Calibri" w:cs="Times New Roman"/>
                <w:sz w:val="16"/>
                <w:szCs w:val="16"/>
                <w:lang w:val="en-GB" w:eastAsia="el-GR"/>
              </w:rPr>
              <w:t xml:space="preserve"> 2.3 : </w:t>
            </w:r>
            <w:proofErr w:type="spellStart"/>
            <w:r w:rsidRPr="00B148B6">
              <w:rPr>
                <w:rFonts w:ascii="Calibri" w:eastAsia="Times New Roman" w:hAnsi="Calibri" w:cs="Times New Roman"/>
                <w:sz w:val="16"/>
                <w:szCs w:val="16"/>
                <w:lang w:val="en-GB" w:eastAsia="el-GR"/>
              </w:rPr>
              <w:t>Εκ</w:t>
            </w:r>
            <w:proofErr w:type="spellEnd"/>
            <w:r w:rsidRPr="00B148B6">
              <w:rPr>
                <w:rFonts w:ascii="Calibri" w:eastAsia="Times New Roman" w:hAnsi="Calibri" w:cs="Times New Roman"/>
                <w:sz w:val="16"/>
                <w:szCs w:val="16"/>
                <w:lang w:val="en-GB" w:eastAsia="el-GR"/>
              </w:rPr>
              <w:t xml:space="preserve">πόνηση </w:t>
            </w:r>
            <w:proofErr w:type="spellStart"/>
            <w:r w:rsidRPr="00B148B6">
              <w:rPr>
                <w:rFonts w:ascii="Calibri" w:eastAsia="Times New Roman" w:hAnsi="Calibri" w:cs="Times New Roman"/>
                <w:sz w:val="16"/>
                <w:szCs w:val="16"/>
                <w:lang w:val="en-GB" w:eastAsia="el-GR"/>
              </w:rPr>
              <w:t>Μελέτης</w:t>
            </w:r>
            <w:proofErr w:type="spellEnd"/>
            <w:r w:rsidRPr="00B148B6">
              <w:rPr>
                <w:rFonts w:ascii="Calibri" w:eastAsia="Times New Roman" w:hAnsi="Calibri" w:cs="Times New Roman"/>
                <w:sz w:val="16"/>
                <w:szCs w:val="16"/>
                <w:lang w:val="en-GB" w:eastAsia="el-GR"/>
              </w:rPr>
              <w:t xml:space="preserve">  PESTEL </w:t>
            </w:r>
          </w:p>
        </w:tc>
        <w:tc>
          <w:tcPr>
            <w:tcW w:w="1559"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Calibri"/>
                <w:sz w:val="16"/>
                <w:szCs w:val="16"/>
                <w:lang w:val="en-GB" w:eastAsia="zh-CN"/>
              </w:rPr>
              <w:t>2,4</w:t>
            </w:r>
          </w:p>
        </w:tc>
        <w:tc>
          <w:tcPr>
            <w:tcW w:w="1418"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2.500,00 €</w:t>
            </w:r>
          </w:p>
        </w:tc>
        <w:tc>
          <w:tcPr>
            <w:tcW w:w="992" w:type="dxa"/>
            <w:tcBorders>
              <w:top w:val="nil"/>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6.000,00 €</w:t>
            </w:r>
          </w:p>
        </w:tc>
        <w:tc>
          <w:tcPr>
            <w:tcW w:w="100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4.838,71</w:t>
            </w:r>
          </w:p>
        </w:tc>
        <w:tc>
          <w:tcPr>
            <w:tcW w:w="993"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1.161,29 €</w:t>
            </w:r>
          </w:p>
        </w:tc>
      </w:tr>
      <w:tr w:rsidR="00B148B6" w:rsidRPr="00B148B6" w:rsidTr="00192507">
        <w:trPr>
          <w:trHeight w:val="849"/>
        </w:trPr>
        <w:tc>
          <w:tcPr>
            <w:tcW w:w="2992" w:type="dxa"/>
            <w:tcBorders>
              <w:top w:val="nil"/>
              <w:left w:val="single" w:sz="4" w:space="0" w:color="auto"/>
              <w:bottom w:val="nil"/>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eastAsia="el-GR"/>
              </w:rPr>
            </w:pPr>
            <w:r w:rsidRPr="00B148B6">
              <w:rPr>
                <w:rFonts w:ascii="Calibri" w:eastAsia="Times New Roman" w:hAnsi="Calibri" w:cs="Times New Roman"/>
                <w:sz w:val="16"/>
                <w:szCs w:val="16"/>
                <w:lang w:eastAsia="el-GR"/>
              </w:rPr>
              <w:t xml:space="preserve">Παραδοτέο 2.4 : Σχέδιο πρότασης στρατηγικού σχεδίου και προγραμματικής συμφωνίας </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color w:val="000000"/>
                <w:sz w:val="16"/>
                <w:szCs w:val="16"/>
                <w:lang w:val="en-GB" w:eastAsia="zh-CN"/>
              </w:rPr>
            </w:pPr>
            <w:r w:rsidRPr="00B148B6">
              <w:rPr>
                <w:rFonts w:ascii="Calibri" w:eastAsia="Times New Roman" w:hAnsi="Calibri" w:cs="Calibri"/>
                <w:color w:val="000000"/>
                <w:sz w:val="16"/>
                <w:szCs w:val="16"/>
                <w:lang w:val="en-GB" w:eastAsia="zh-CN"/>
              </w:rPr>
              <w:t>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Times New Roman"/>
                <w:sz w:val="16"/>
                <w:szCs w:val="16"/>
                <w:lang w:val="en-GB" w:eastAsia="el-GR"/>
              </w:rPr>
              <w:t>2.500,00 €</w:t>
            </w:r>
          </w:p>
        </w:tc>
        <w:tc>
          <w:tcPr>
            <w:tcW w:w="992" w:type="dxa"/>
            <w:tcBorders>
              <w:top w:val="nil"/>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10.000,00 €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8.064,52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1.935,48 €</w:t>
            </w:r>
          </w:p>
        </w:tc>
      </w:tr>
      <w:tr w:rsidR="00B148B6" w:rsidRPr="00B148B6" w:rsidTr="00192507">
        <w:trPr>
          <w:trHeight w:val="675"/>
        </w:trPr>
        <w:tc>
          <w:tcPr>
            <w:tcW w:w="2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Παρα</w:t>
            </w:r>
            <w:proofErr w:type="spellStart"/>
            <w:r w:rsidRPr="00B148B6">
              <w:rPr>
                <w:rFonts w:ascii="Calibri" w:eastAsia="Times New Roman" w:hAnsi="Calibri" w:cs="Times New Roman"/>
                <w:sz w:val="16"/>
                <w:szCs w:val="16"/>
                <w:lang w:val="en-GB" w:eastAsia="el-GR"/>
              </w:rPr>
              <w:t>δοτέο</w:t>
            </w:r>
            <w:proofErr w:type="spellEnd"/>
            <w:r w:rsidRPr="00B148B6">
              <w:rPr>
                <w:rFonts w:ascii="Calibri" w:eastAsia="Times New Roman" w:hAnsi="Calibri" w:cs="Times New Roman"/>
                <w:sz w:val="16"/>
                <w:szCs w:val="16"/>
                <w:lang w:val="en-GB" w:eastAsia="el-GR"/>
              </w:rPr>
              <w:t xml:space="preserve"> 2.5 </w:t>
            </w:r>
            <w:proofErr w:type="spellStart"/>
            <w:r w:rsidRPr="00B148B6">
              <w:rPr>
                <w:rFonts w:ascii="Calibri" w:eastAsia="Times New Roman" w:hAnsi="Calibri" w:cs="Times New Roman"/>
                <w:sz w:val="16"/>
                <w:szCs w:val="16"/>
                <w:lang w:val="en-GB" w:eastAsia="el-GR"/>
              </w:rPr>
              <w:t>Έκθεση</w:t>
            </w:r>
            <w:proofErr w:type="spellEnd"/>
            <w:r w:rsidRPr="00B148B6">
              <w:rPr>
                <w:rFonts w:ascii="Calibri" w:eastAsia="Times New Roman" w:hAnsi="Calibri" w:cs="Times New Roman"/>
                <w:sz w:val="16"/>
                <w:szCs w:val="16"/>
                <w:lang w:val="en-GB" w:eastAsia="el-GR"/>
              </w:rPr>
              <w:t xml:space="preserve"> </w:t>
            </w:r>
            <w:proofErr w:type="spellStart"/>
            <w:r w:rsidRPr="00B148B6">
              <w:rPr>
                <w:rFonts w:ascii="Calibri" w:eastAsia="Times New Roman" w:hAnsi="Calibri" w:cs="Times New Roman"/>
                <w:sz w:val="16"/>
                <w:szCs w:val="16"/>
                <w:lang w:val="en-GB" w:eastAsia="el-GR"/>
              </w:rPr>
              <w:t>Βελτίωσης</w:t>
            </w:r>
            <w:proofErr w:type="spellEnd"/>
            <w:r w:rsidRPr="00B148B6">
              <w:rPr>
                <w:rFonts w:ascii="Calibri" w:eastAsia="Times New Roman" w:hAnsi="Calibri" w:cs="Times New Roman"/>
                <w:sz w:val="16"/>
                <w:szCs w:val="16"/>
                <w:lang w:val="en-GB" w:eastAsia="el-GR"/>
              </w:rPr>
              <w:t xml:space="preserve"> Υπ</w:t>
            </w:r>
            <w:proofErr w:type="spellStart"/>
            <w:r w:rsidRPr="00B148B6">
              <w:rPr>
                <w:rFonts w:ascii="Calibri" w:eastAsia="Times New Roman" w:hAnsi="Calibri" w:cs="Times New Roman"/>
                <w:sz w:val="16"/>
                <w:szCs w:val="16"/>
                <w:lang w:val="en-GB" w:eastAsia="el-GR"/>
              </w:rPr>
              <w:t>οδομών</w:t>
            </w:r>
            <w:proofErr w:type="spellEnd"/>
          </w:p>
        </w:tc>
        <w:tc>
          <w:tcPr>
            <w:tcW w:w="1559"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color w:val="000000"/>
                <w:sz w:val="16"/>
                <w:szCs w:val="16"/>
                <w:lang w:val="en-GB" w:eastAsia="zh-CN"/>
              </w:rPr>
            </w:pPr>
            <w:r w:rsidRPr="00B148B6">
              <w:rPr>
                <w:rFonts w:ascii="Calibri" w:eastAsia="Times New Roman" w:hAnsi="Calibri" w:cs="Calibri"/>
                <w:color w:val="000000"/>
                <w:sz w:val="16"/>
                <w:szCs w:val="16"/>
                <w:lang w:val="en-GB" w:eastAsia="zh-CN"/>
              </w:rPr>
              <w:t>2,4</w:t>
            </w:r>
          </w:p>
        </w:tc>
        <w:tc>
          <w:tcPr>
            <w:tcW w:w="1418"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Times New Roman"/>
                <w:sz w:val="16"/>
                <w:szCs w:val="16"/>
                <w:lang w:val="en-GB" w:eastAsia="el-GR"/>
              </w:rPr>
              <w:t>2.500,00 €</w:t>
            </w:r>
          </w:p>
        </w:tc>
        <w:tc>
          <w:tcPr>
            <w:tcW w:w="992"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6.000,00 €</w:t>
            </w:r>
          </w:p>
        </w:tc>
        <w:tc>
          <w:tcPr>
            <w:tcW w:w="1002"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4.838,71</w:t>
            </w:r>
          </w:p>
        </w:tc>
        <w:tc>
          <w:tcPr>
            <w:tcW w:w="993" w:type="dxa"/>
            <w:tcBorders>
              <w:top w:val="nil"/>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1.161,29 €</w:t>
            </w:r>
          </w:p>
        </w:tc>
      </w:tr>
      <w:tr w:rsidR="00B148B6" w:rsidRPr="00B148B6" w:rsidTr="00192507">
        <w:trPr>
          <w:trHeight w:val="715"/>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Παρα</w:t>
            </w:r>
            <w:proofErr w:type="spellStart"/>
            <w:r w:rsidRPr="00B148B6">
              <w:rPr>
                <w:rFonts w:ascii="Calibri" w:eastAsia="Times New Roman" w:hAnsi="Calibri" w:cs="Times New Roman"/>
                <w:sz w:val="16"/>
                <w:szCs w:val="16"/>
                <w:lang w:val="en-GB" w:eastAsia="el-GR"/>
              </w:rPr>
              <w:t>δοτέο</w:t>
            </w:r>
            <w:proofErr w:type="spellEnd"/>
            <w:r w:rsidRPr="00B148B6">
              <w:rPr>
                <w:rFonts w:ascii="Calibri" w:eastAsia="Times New Roman" w:hAnsi="Calibri" w:cs="Times New Roman"/>
                <w:sz w:val="16"/>
                <w:szCs w:val="16"/>
                <w:lang w:val="en-GB" w:eastAsia="el-GR"/>
              </w:rPr>
              <w:t xml:space="preserve"> 2.6 </w:t>
            </w:r>
            <w:proofErr w:type="spellStart"/>
            <w:r w:rsidRPr="00B148B6">
              <w:rPr>
                <w:rFonts w:ascii="Calibri" w:eastAsia="Times New Roman" w:hAnsi="Calibri" w:cs="Times New Roman"/>
                <w:sz w:val="16"/>
                <w:szCs w:val="16"/>
                <w:lang w:val="en-GB" w:eastAsia="el-GR"/>
              </w:rPr>
              <w:t>Έκθεση</w:t>
            </w:r>
            <w:proofErr w:type="spellEnd"/>
            <w:r w:rsidRPr="00B148B6">
              <w:rPr>
                <w:rFonts w:ascii="Calibri" w:eastAsia="Times New Roman" w:hAnsi="Calibri" w:cs="Times New Roman"/>
                <w:sz w:val="16"/>
                <w:szCs w:val="16"/>
                <w:lang w:val="en-GB" w:eastAsia="el-GR"/>
              </w:rPr>
              <w:t xml:space="preserve"> </w:t>
            </w:r>
            <w:proofErr w:type="spellStart"/>
            <w:r w:rsidRPr="00B148B6">
              <w:rPr>
                <w:rFonts w:ascii="Calibri" w:eastAsia="Times New Roman" w:hAnsi="Calibri" w:cs="Times New Roman"/>
                <w:sz w:val="16"/>
                <w:szCs w:val="16"/>
                <w:lang w:val="en-GB" w:eastAsia="el-GR"/>
              </w:rPr>
              <w:t>Εκσυγχρονισμού</w:t>
            </w:r>
            <w:proofErr w:type="spellEnd"/>
            <w:r w:rsidRPr="00B148B6">
              <w:rPr>
                <w:rFonts w:ascii="Calibri" w:eastAsia="Times New Roman" w:hAnsi="Calibri" w:cs="Times New Roman"/>
                <w:sz w:val="16"/>
                <w:szCs w:val="16"/>
                <w:lang w:val="en-GB" w:eastAsia="el-GR"/>
              </w:rPr>
              <w:t xml:space="preserve"> </w:t>
            </w:r>
            <w:proofErr w:type="spellStart"/>
            <w:r w:rsidRPr="00B148B6">
              <w:rPr>
                <w:rFonts w:ascii="Calibri" w:eastAsia="Times New Roman" w:hAnsi="Calibri" w:cs="Times New Roman"/>
                <w:sz w:val="16"/>
                <w:szCs w:val="16"/>
                <w:lang w:val="en-GB" w:eastAsia="el-GR"/>
              </w:rPr>
              <w:t>Εκ</w:t>
            </w:r>
            <w:proofErr w:type="spellEnd"/>
            <w:r w:rsidRPr="00B148B6">
              <w:rPr>
                <w:rFonts w:ascii="Calibri" w:eastAsia="Times New Roman" w:hAnsi="Calibri" w:cs="Times New Roman"/>
                <w:sz w:val="16"/>
                <w:szCs w:val="16"/>
                <w:lang w:val="en-GB" w:eastAsia="el-GR"/>
              </w:rPr>
              <w:t>παίδευσης</w:t>
            </w:r>
          </w:p>
        </w:tc>
        <w:tc>
          <w:tcPr>
            <w:tcW w:w="1559"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color w:val="000000"/>
                <w:sz w:val="16"/>
                <w:szCs w:val="16"/>
                <w:lang w:val="en-GB" w:eastAsia="zh-CN"/>
              </w:rPr>
            </w:pPr>
            <w:r w:rsidRPr="00B148B6">
              <w:rPr>
                <w:rFonts w:ascii="Calibri" w:eastAsia="Times New Roman" w:hAnsi="Calibri" w:cs="Calibri"/>
                <w:color w:val="000000"/>
                <w:sz w:val="16"/>
                <w:szCs w:val="16"/>
                <w:lang w:val="en-GB" w:eastAsia="zh-CN"/>
              </w:rPr>
              <w:t>2,4</w:t>
            </w:r>
          </w:p>
        </w:tc>
        <w:tc>
          <w:tcPr>
            <w:tcW w:w="1418"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Times New Roman"/>
                <w:sz w:val="16"/>
                <w:szCs w:val="16"/>
                <w:lang w:val="en-GB" w:eastAsia="el-GR"/>
              </w:rPr>
              <w:t>2.500,00 €</w:t>
            </w:r>
          </w:p>
        </w:tc>
        <w:tc>
          <w:tcPr>
            <w:tcW w:w="99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6.000,00 €</w:t>
            </w:r>
          </w:p>
        </w:tc>
        <w:tc>
          <w:tcPr>
            <w:tcW w:w="100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4.838,71</w:t>
            </w:r>
          </w:p>
        </w:tc>
        <w:tc>
          <w:tcPr>
            <w:tcW w:w="993"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1.161,29 €</w:t>
            </w:r>
          </w:p>
        </w:tc>
      </w:tr>
      <w:tr w:rsidR="00B148B6" w:rsidRPr="00B148B6" w:rsidTr="00192507">
        <w:trPr>
          <w:trHeight w:val="697"/>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Παρα</w:t>
            </w:r>
            <w:proofErr w:type="spellStart"/>
            <w:r w:rsidRPr="00B148B6">
              <w:rPr>
                <w:rFonts w:ascii="Calibri" w:eastAsia="Times New Roman" w:hAnsi="Calibri" w:cs="Times New Roman"/>
                <w:sz w:val="16"/>
                <w:szCs w:val="16"/>
                <w:lang w:val="en-GB" w:eastAsia="el-GR"/>
              </w:rPr>
              <w:t>δοτέο</w:t>
            </w:r>
            <w:proofErr w:type="spellEnd"/>
            <w:r w:rsidRPr="00B148B6">
              <w:rPr>
                <w:rFonts w:ascii="Calibri" w:eastAsia="Times New Roman" w:hAnsi="Calibri" w:cs="Times New Roman"/>
                <w:sz w:val="16"/>
                <w:szCs w:val="16"/>
                <w:lang w:val="en-GB" w:eastAsia="el-GR"/>
              </w:rPr>
              <w:t xml:space="preserve"> 2.7 </w:t>
            </w:r>
            <w:proofErr w:type="spellStart"/>
            <w:r w:rsidRPr="00B148B6">
              <w:rPr>
                <w:rFonts w:ascii="Calibri" w:eastAsia="Times New Roman" w:hAnsi="Calibri" w:cs="Times New Roman"/>
                <w:sz w:val="16"/>
                <w:szCs w:val="16"/>
                <w:lang w:val="en-GB" w:eastAsia="el-GR"/>
              </w:rPr>
              <w:t>Έκθεση</w:t>
            </w:r>
            <w:proofErr w:type="spellEnd"/>
            <w:r w:rsidRPr="00B148B6">
              <w:rPr>
                <w:rFonts w:ascii="Calibri" w:eastAsia="Times New Roman" w:hAnsi="Calibri" w:cs="Times New Roman"/>
                <w:sz w:val="16"/>
                <w:szCs w:val="16"/>
                <w:lang w:val="en-GB" w:eastAsia="el-GR"/>
              </w:rPr>
              <w:t xml:space="preserve"> </w:t>
            </w:r>
            <w:proofErr w:type="spellStart"/>
            <w:r w:rsidRPr="00B148B6">
              <w:rPr>
                <w:rFonts w:ascii="Calibri" w:eastAsia="Times New Roman" w:hAnsi="Calibri" w:cs="Times New Roman"/>
                <w:sz w:val="16"/>
                <w:szCs w:val="16"/>
                <w:lang w:val="en-GB" w:eastAsia="el-GR"/>
              </w:rPr>
              <w:t>Ψηφι</w:t>
            </w:r>
            <w:proofErr w:type="spellEnd"/>
            <w:r w:rsidRPr="00B148B6">
              <w:rPr>
                <w:rFonts w:ascii="Calibri" w:eastAsia="Times New Roman" w:hAnsi="Calibri" w:cs="Times New Roman"/>
                <w:sz w:val="16"/>
                <w:szCs w:val="16"/>
                <w:lang w:val="en-GB" w:eastAsia="el-GR"/>
              </w:rPr>
              <w:t xml:space="preserve">ακού </w:t>
            </w:r>
            <w:proofErr w:type="spellStart"/>
            <w:r w:rsidRPr="00B148B6">
              <w:rPr>
                <w:rFonts w:ascii="Calibri" w:eastAsia="Times New Roman" w:hAnsi="Calibri" w:cs="Times New Roman"/>
                <w:sz w:val="16"/>
                <w:szCs w:val="16"/>
                <w:lang w:val="en-GB" w:eastAsia="el-GR"/>
              </w:rPr>
              <w:t>Μετ</w:t>
            </w:r>
            <w:proofErr w:type="spellEnd"/>
            <w:r w:rsidRPr="00B148B6">
              <w:rPr>
                <w:rFonts w:ascii="Calibri" w:eastAsia="Times New Roman" w:hAnsi="Calibri" w:cs="Times New Roman"/>
                <w:sz w:val="16"/>
                <w:szCs w:val="16"/>
                <w:lang w:val="en-GB" w:eastAsia="el-GR"/>
              </w:rPr>
              <w:t xml:space="preserve">ασχηματισμού </w:t>
            </w:r>
          </w:p>
        </w:tc>
        <w:tc>
          <w:tcPr>
            <w:tcW w:w="1559"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color w:val="000000"/>
                <w:sz w:val="16"/>
                <w:szCs w:val="16"/>
                <w:lang w:val="en-GB" w:eastAsia="zh-CN"/>
              </w:rPr>
            </w:pPr>
            <w:r w:rsidRPr="00B148B6">
              <w:rPr>
                <w:rFonts w:ascii="Calibri" w:eastAsia="Times New Roman" w:hAnsi="Calibri" w:cs="Calibri"/>
                <w:color w:val="000000"/>
                <w:sz w:val="16"/>
                <w:szCs w:val="16"/>
                <w:lang w:val="en-GB" w:eastAsia="zh-CN"/>
              </w:rPr>
              <w:t>2,4</w:t>
            </w:r>
          </w:p>
        </w:tc>
        <w:tc>
          <w:tcPr>
            <w:tcW w:w="1418"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Times New Roman"/>
                <w:sz w:val="16"/>
                <w:szCs w:val="16"/>
                <w:lang w:val="en-GB" w:eastAsia="el-GR"/>
              </w:rPr>
              <w:t>2.500,00 €</w:t>
            </w:r>
          </w:p>
        </w:tc>
        <w:tc>
          <w:tcPr>
            <w:tcW w:w="99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6.000,00 €</w:t>
            </w:r>
          </w:p>
        </w:tc>
        <w:tc>
          <w:tcPr>
            <w:tcW w:w="100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4.838,71</w:t>
            </w:r>
          </w:p>
        </w:tc>
        <w:tc>
          <w:tcPr>
            <w:tcW w:w="993"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1.161,29 €</w:t>
            </w:r>
          </w:p>
        </w:tc>
      </w:tr>
      <w:tr w:rsidR="00B148B6" w:rsidRPr="00B148B6" w:rsidTr="00192507">
        <w:trPr>
          <w:trHeight w:val="600"/>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Παρα</w:t>
            </w:r>
            <w:proofErr w:type="spellStart"/>
            <w:r w:rsidRPr="00B148B6">
              <w:rPr>
                <w:rFonts w:ascii="Calibri" w:eastAsia="Times New Roman" w:hAnsi="Calibri" w:cs="Times New Roman"/>
                <w:sz w:val="16"/>
                <w:szCs w:val="16"/>
                <w:lang w:val="en-GB" w:eastAsia="el-GR"/>
              </w:rPr>
              <w:t>δοτέο</w:t>
            </w:r>
            <w:proofErr w:type="spellEnd"/>
            <w:r w:rsidRPr="00B148B6">
              <w:rPr>
                <w:rFonts w:ascii="Calibri" w:eastAsia="Times New Roman" w:hAnsi="Calibri" w:cs="Times New Roman"/>
                <w:sz w:val="16"/>
                <w:szCs w:val="16"/>
                <w:lang w:val="en-GB" w:eastAsia="el-GR"/>
              </w:rPr>
              <w:t xml:space="preserve"> 2.8 </w:t>
            </w:r>
            <w:proofErr w:type="spellStart"/>
            <w:r w:rsidRPr="00B148B6">
              <w:rPr>
                <w:rFonts w:ascii="Calibri" w:eastAsia="Times New Roman" w:hAnsi="Calibri" w:cs="Times New Roman"/>
                <w:sz w:val="16"/>
                <w:szCs w:val="16"/>
                <w:lang w:val="en-GB" w:eastAsia="el-GR"/>
              </w:rPr>
              <w:t>Έκθεση</w:t>
            </w:r>
            <w:proofErr w:type="spellEnd"/>
            <w:r w:rsidRPr="00B148B6">
              <w:rPr>
                <w:rFonts w:ascii="Calibri" w:eastAsia="Times New Roman" w:hAnsi="Calibri" w:cs="Times New Roman"/>
                <w:sz w:val="16"/>
                <w:szCs w:val="16"/>
                <w:lang w:val="en-GB" w:eastAsia="el-GR"/>
              </w:rPr>
              <w:t xml:space="preserve"> </w:t>
            </w:r>
            <w:proofErr w:type="spellStart"/>
            <w:r w:rsidRPr="00B148B6">
              <w:rPr>
                <w:rFonts w:ascii="Calibri" w:eastAsia="Times New Roman" w:hAnsi="Calibri" w:cs="Times New Roman"/>
                <w:sz w:val="16"/>
                <w:szCs w:val="16"/>
                <w:lang w:val="en-GB" w:eastAsia="el-GR"/>
              </w:rPr>
              <w:t>Πράσινης</w:t>
            </w:r>
            <w:proofErr w:type="spellEnd"/>
            <w:r w:rsidRPr="00B148B6">
              <w:rPr>
                <w:rFonts w:ascii="Calibri" w:eastAsia="Times New Roman" w:hAnsi="Calibri" w:cs="Times New Roman"/>
                <w:sz w:val="16"/>
                <w:szCs w:val="16"/>
                <w:lang w:val="en-GB" w:eastAsia="el-GR"/>
              </w:rPr>
              <w:t xml:space="preserve"> </w:t>
            </w:r>
            <w:proofErr w:type="spellStart"/>
            <w:r w:rsidRPr="00B148B6">
              <w:rPr>
                <w:rFonts w:ascii="Calibri" w:eastAsia="Times New Roman" w:hAnsi="Calibri" w:cs="Times New Roman"/>
                <w:sz w:val="16"/>
                <w:szCs w:val="16"/>
                <w:lang w:val="en-GB" w:eastAsia="el-GR"/>
              </w:rPr>
              <w:t>Ανά</w:t>
            </w:r>
            <w:proofErr w:type="spellEnd"/>
            <w:r w:rsidRPr="00B148B6">
              <w:rPr>
                <w:rFonts w:ascii="Calibri" w:eastAsia="Times New Roman" w:hAnsi="Calibri" w:cs="Times New Roman"/>
                <w:sz w:val="16"/>
                <w:szCs w:val="16"/>
                <w:lang w:val="en-GB" w:eastAsia="el-GR"/>
              </w:rPr>
              <w:t>πτυξης</w:t>
            </w:r>
          </w:p>
        </w:tc>
        <w:tc>
          <w:tcPr>
            <w:tcW w:w="1559"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color w:val="000000"/>
                <w:sz w:val="16"/>
                <w:szCs w:val="16"/>
                <w:lang w:val="en-GB" w:eastAsia="zh-CN"/>
              </w:rPr>
            </w:pPr>
            <w:r w:rsidRPr="00B148B6">
              <w:rPr>
                <w:rFonts w:ascii="Calibri" w:eastAsia="Times New Roman" w:hAnsi="Calibri" w:cs="Calibri"/>
                <w:color w:val="000000"/>
                <w:sz w:val="16"/>
                <w:szCs w:val="16"/>
                <w:lang w:val="en-GB" w:eastAsia="zh-CN"/>
              </w:rPr>
              <w:t>2,4</w:t>
            </w:r>
          </w:p>
        </w:tc>
        <w:tc>
          <w:tcPr>
            <w:tcW w:w="1418"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Times New Roman"/>
                <w:sz w:val="16"/>
                <w:szCs w:val="16"/>
                <w:lang w:val="en-GB" w:eastAsia="el-GR"/>
              </w:rPr>
              <w:t>2.500,00 €</w:t>
            </w:r>
          </w:p>
        </w:tc>
        <w:tc>
          <w:tcPr>
            <w:tcW w:w="99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6.000,00 €</w:t>
            </w:r>
          </w:p>
        </w:tc>
        <w:tc>
          <w:tcPr>
            <w:tcW w:w="100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4.838,71</w:t>
            </w:r>
          </w:p>
        </w:tc>
        <w:tc>
          <w:tcPr>
            <w:tcW w:w="993"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1.161,29 €</w:t>
            </w:r>
          </w:p>
        </w:tc>
      </w:tr>
      <w:tr w:rsidR="00B148B6" w:rsidRPr="00B148B6" w:rsidTr="00192507">
        <w:trPr>
          <w:trHeight w:val="801"/>
        </w:trPr>
        <w:tc>
          <w:tcPr>
            <w:tcW w:w="2992" w:type="dxa"/>
            <w:tcBorders>
              <w:top w:val="nil"/>
              <w:left w:val="single" w:sz="4" w:space="0" w:color="auto"/>
              <w:bottom w:val="single" w:sz="4" w:space="0" w:color="auto"/>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eastAsia="el-GR"/>
              </w:rPr>
            </w:pPr>
            <w:r w:rsidRPr="00B148B6">
              <w:rPr>
                <w:rFonts w:ascii="Calibri" w:eastAsia="Times New Roman" w:hAnsi="Calibri" w:cs="Times New Roman"/>
                <w:sz w:val="16"/>
                <w:szCs w:val="16"/>
                <w:lang w:eastAsia="el-GR"/>
              </w:rPr>
              <w:lastRenderedPageBreak/>
              <w:t>Παραδοτέο 2.9 Έκθεση Επαναπροσδιορισμού Κανονιστικού Πλαισίου</w:t>
            </w:r>
          </w:p>
        </w:tc>
        <w:tc>
          <w:tcPr>
            <w:tcW w:w="1559"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color w:val="000000"/>
                <w:sz w:val="16"/>
                <w:szCs w:val="16"/>
                <w:lang w:val="en-GB" w:eastAsia="zh-CN"/>
              </w:rPr>
            </w:pPr>
            <w:r w:rsidRPr="00B148B6">
              <w:rPr>
                <w:rFonts w:ascii="Calibri" w:eastAsia="Times New Roman" w:hAnsi="Calibri" w:cs="Calibri"/>
                <w:color w:val="000000"/>
                <w:sz w:val="16"/>
                <w:szCs w:val="16"/>
                <w:lang w:val="en-GB" w:eastAsia="zh-CN"/>
              </w:rPr>
              <w:t>2,4</w:t>
            </w:r>
          </w:p>
        </w:tc>
        <w:tc>
          <w:tcPr>
            <w:tcW w:w="1418"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Times New Roman"/>
                <w:sz w:val="16"/>
                <w:szCs w:val="16"/>
                <w:lang w:val="en-GB" w:eastAsia="el-GR"/>
              </w:rPr>
              <w:t>2.500,00 €</w:t>
            </w:r>
          </w:p>
        </w:tc>
        <w:tc>
          <w:tcPr>
            <w:tcW w:w="99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6.000,00 €</w:t>
            </w:r>
          </w:p>
        </w:tc>
        <w:tc>
          <w:tcPr>
            <w:tcW w:w="1002"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4.838,71</w:t>
            </w:r>
          </w:p>
        </w:tc>
        <w:tc>
          <w:tcPr>
            <w:tcW w:w="993" w:type="dxa"/>
            <w:tcBorders>
              <w:top w:val="single" w:sz="4" w:space="0" w:color="auto"/>
              <w:left w:val="nil"/>
              <w:bottom w:val="nil"/>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1.161,29 €</w:t>
            </w:r>
          </w:p>
        </w:tc>
      </w:tr>
      <w:tr w:rsidR="00B148B6" w:rsidRPr="00B148B6" w:rsidTr="00192507">
        <w:trPr>
          <w:trHeight w:val="969"/>
        </w:trPr>
        <w:tc>
          <w:tcPr>
            <w:tcW w:w="2992" w:type="dxa"/>
            <w:tcBorders>
              <w:top w:val="nil"/>
              <w:left w:val="single" w:sz="4" w:space="0" w:color="auto"/>
              <w:bottom w:val="nil"/>
              <w:right w:val="single" w:sz="4" w:space="0" w:color="auto"/>
            </w:tcBorders>
            <w:shd w:val="clear" w:color="000000" w:fill="FFFFFF"/>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eastAsia="el-GR"/>
              </w:rPr>
            </w:pPr>
            <w:r w:rsidRPr="00B148B6">
              <w:rPr>
                <w:rFonts w:ascii="Calibri" w:eastAsia="Times New Roman" w:hAnsi="Calibri" w:cs="Times New Roman"/>
                <w:sz w:val="16"/>
                <w:szCs w:val="16"/>
                <w:lang w:eastAsia="el-GR"/>
              </w:rPr>
              <w:t>Παραδοτέο 2.10 :  Έκθεση παρακολούθησης σύμφωνα με το στρατηγικό σχέδιο</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color w:val="000000"/>
                <w:sz w:val="16"/>
                <w:szCs w:val="16"/>
                <w:lang w:val="en-GB" w:eastAsia="zh-CN"/>
              </w:rPr>
            </w:pPr>
            <w:r w:rsidRPr="00B148B6">
              <w:rPr>
                <w:rFonts w:ascii="Calibri" w:eastAsia="Times New Roman" w:hAnsi="Calibri" w:cs="Calibri"/>
                <w:color w:val="000000"/>
                <w:sz w:val="16"/>
                <w:szCs w:val="16"/>
                <w:lang w:val="en-GB" w:eastAsia="zh-CN"/>
              </w:rPr>
              <w:t>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120" w:line="240" w:lineRule="auto"/>
              <w:jc w:val="center"/>
              <w:rPr>
                <w:rFonts w:ascii="Calibri" w:eastAsia="Times New Roman" w:hAnsi="Calibri" w:cs="Calibri"/>
                <w:sz w:val="16"/>
                <w:szCs w:val="16"/>
                <w:lang w:val="en-GB" w:eastAsia="zh-CN"/>
              </w:rPr>
            </w:pPr>
            <w:r w:rsidRPr="00B148B6">
              <w:rPr>
                <w:rFonts w:ascii="Calibri" w:eastAsia="Times New Roman" w:hAnsi="Calibri" w:cs="Times New Roman"/>
                <w:sz w:val="16"/>
                <w:szCs w:val="16"/>
                <w:lang w:val="en-GB" w:eastAsia="el-GR"/>
              </w:rPr>
              <w:t>2.500,00 €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10.000,00 €</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8.064,52</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B148B6" w:rsidRPr="00B148B6" w:rsidRDefault="00B148B6" w:rsidP="00B148B6">
            <w:pPr>
              <w:suppressAutoHyphens/>
              <w:spacing w:after="0" w:line="240" w:lineRule="auto"/>
              <w:jc w:val="center"/>
              <w:rPr>
                <w:rFonts w:ascii="Calibri" w:eastAsia="Times New Roman" w:hAnsi="Calibri" w:cs="Times New Roman"/>
                <w:sz w:val="16"/>
                <w:szCs w:val="16"/>
                <w:lang w:val="en-GB" w:eastAsia="el-GR"/>
              </w:rPr>
            </w:pPr>
            <w:r w:rsidRPr="00B148B6">
              <w:rPr>
                <w:rFonts w:ascii="Calibri" w:eastAsia="Times New Roman" w:hAnsi="Calibri" w:cs="Times New Roman"/>
                <w:sz w:val="16"/>
                <w:szCs w:val="16"/>
                <w:lang w:val="en-GB" w:eastAsia="el-GR"/>
              </w:rPr>
              <w:t>1.935,48 €</w:t>
            </w:r>
          </w:p>
        </w:tc>
      </w:tr>
      <w:tr w:rsidR="00B148B6" w:rsidRPr="00B148B6" w:rsidTr="00192507">
        <w:trPr>
          <w:trHeight w:val="642"/>
        </w:trPr>
        <w:tc>
          <w:tcPr>
            <w:tcW w:w="2992"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 </w:t>
            </w:r>
          </w:p>
        </w:tc>
        <w:tc>
          <w:tcPr>
            <w:tcW w:w="1559" w:type="dxa"/>
            <w:tcBorders>
              <w:top w:val="nil"/>
              <w:left w:val="nil"/>
              <w:bottom w:val="single" w:sz="4" w:space="0" w:color="auto"/>
              <w:right w:val="single" w:sz="4" w:space="0" w:color="auto"/>
            </w:tcBorders>
            <w:shd w:val="clear" w:color="000000" w:fill="FFFFCC"/>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 </w:t>
            </w:r>
          </w:p>
        </w:tc>
        <w:tc>
          <w:tcPr>
            <w:tcW w:w="1418" w:type="dxa"/>
            <w:tcBorders>
              <w:top w:val="nil"/>
              <w:left w:val="nil"/>
              <w:bottom w:val="single" w:sz="4" w:space="0" w:color="auto"/>
              <w:right w:val="single" w:sz="4" w:space="0" w:color="auto"/>
            </w:tcBorders>
            <w:shd w:val="clear" w:color="000000" w:fill="FFFFCC"/>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 </w:t>
            </w:r>
          </w:p>
        </w:tc>
        <w:tc>
          <w:tcPr>
            <w:tcW w:w="992" w:type="dxa"/>
            <w:tcBorders>
              <w:top w:val="nil"/>
              <w:left w:val="nil"/>
              <w:bottom w:val="single" w:sz="4" w:space="0" w:color="auto"/>
              <w:right w:val="single" w:sz="4" w:space="0" w:color="auto"/>
            </w:tcBorders>
            <w:shd w:val="clear" w:color="000000" w:fill="FFFFCC"/>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69.500,00 €</w:t>
            </w:r>
          </w:p>
        </w:tc>
        <w:tc>
          <w:tcPr>
            <w:tcW w:w="1002" w:type="dxa"/>
            <w:tcBorders>
              <w:top w:val="nil"/>
              <w:left w:val="nil"/>
              <w:bottom w:val="single" w:sz="4" w:space="0" w:color="auto"/>
              <w:right w:val="single" w:sz="4" w:space="0" w:color="auto"/>
            </w:tcBorders>
            <w:shd w:val="clear" w:color="000000" w:fill="FFFFCC"/>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56.048,39</w:t>
            </w:r>
          </w:p>
        </w:tc>
        <w:tc>
          <w:tcPr>
            <w:tcW w:w="993" w:type="dxa"/>
            <w:tcBorders>
              <w:top w:val="nil"/>
              <w:left w:val="nil"/>
              <w:bottom w:val="single" w:sz="4" w:space="0" w:color="auto"/>
              <w:right w:val="single" w:sz="4" w:space="0" w:color="auto"/>
            </w:tcBorders>
            <w:shd w:val="clear" w:color="000000" w:fill="FFFFCC"/>
            <w:vAlign w:val="center"/>
            <w:hideMark/>
          </w:tcPr>
          <w:p w:rsidR="00B148B6" w:rsidRPr="00B148B6" w:rsidRDefault="00B148B6" w:rsidP="00B148B6">
            <w:pPr>
              <w:suppressAutoHyphens/>
              <w:spacing w:after="0" w:line="240" w:lineRule="auto"/>
              <w:jc w:val="center"/>
              <w:rPr>
                <w:rFonts w:ascii="Calibri" w:eastAsia="Times New Roman" w:hAnsi="Calibri" w:cs="Times New Roman"/>
                <w:b/>
                <w:bCs/>
                <w:sz w:val="16"/>
                <w:szCs w:val="16"/>
                <w:lang w:val="en-GB" w:eastAsia="el-GR"/>
              </w:rPr>
            </w:pPr>
            <w:r w:rsidRPr="00B148B6">
              <w:rPr>
                <w:rFonts w:ascii="Calibri" w:eastAsia="Times New Roman" w:hAnsi="Calibri" w:cs="Times New Roman"/>
                <w:b/>
                <w:bCs/>
                <w:sz w:val="16"/>
                <w:szCs w:val="16"/>
                <w:lang w:val="en-GB" w:eastAsia="el-GR"/>
              </w:rPr>
              <w:t>13.451,61 €</w:t>
            </w:r>
          </w:p>
        </w:tc>
      </w:tr>
    </w:tbl>
    <w:p w:rsidR="002E3D72" w:rsidRDefault="002E3D72" w:rsidP="00494715">
      <w:pPr>
        <w:suppressAutoHyphens/>
        <w:spacing w:after="60" w:line="240" w:lineRule="auto"/>
        <w:jc w:val="both"/>
      </w:pPr>
      <w:bookmarkStart w:id="2" w:name="_GoBack"/>
      <w:bookmarkEnd w:id="2"/>
    </w:p>
    <w:sectPr w:rsidR="002E3D7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692" w:rsidRDefault="00B53692" w:rsidP="00494715">
      <w:pPr>
        <w:spacing w:after="0" w:line="240" w:lineRule="auto"/>
      </w:pPr>
      <w:r>
        <w:separator/>
      </w:r>
    </w:p>
  </w:endnote>
  <w:endnote w:type="continuationSeparator" w:id="0">
    <w:p w:rsidR="00B53692" w:rsidRDefault="00B53692" w:rsidP="0049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376369"/>
      <w:docPartObj>
        <w:docPartGallery w:val="Page Numbers (Bottom of Page)"/>
        <w:docPartUnique/>
      </w:docPartObj>
    </w:sdtPr>
    <w:sdtContent>
      <w:p w:rsidR="008803D8" w:rsidRDefault="008803D8" w:rsidP="008803D8">
        <w:pPr>
          <w:pStyle w:val="a4"/>
          <w:tabs>
            <w:tab w:val="left" w:pos="2676"/>
          </w:tabs>
        </w:pPr>
        <w:r>
          <w:tab/>
        </w:r>
        <w:r w:rsidRPr="008803D8">
          <w:rPr>
            <w:rFonts w:ascii="Calibri" w:eastAsia="Times New Roman" w:hAnsi="Calibri" w:cs="Calibri"/>
            <w:noProof/>
            <w:szCs w:val="24"/>
            <w:lang w:eastAsia="el-GR"/>
          </w:rPr>
          <w:drawing>
            <wp:inline distT="0" distB="0" distL="0" distR="0" wp14:anchorId="1B1D789E" wp14:editId="54A90875">
              <wp:extent cx="5274310" cy="810260"/>
              <wp:effectExtent l="0" t="0" r="2540" b="8890"/>
              <wp:docPr id="2" name="Εικόνα 2" descr="C:\Users\Xrusa\AppData\Local\Microsoft\Windows\INetCache\Content.Outlook\LAUXC3Y2\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rusa\AppData\Local\Microsoft\Windows\INetCache\Content.Outlook\LAUXC3Y2\logo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10260"/>
                      </a:xfrm>
                      <a:prstGeom prst="rect">
                        <a:avLst/>
                      </a:prstGeom>
                      <a:noFill/>
                      <a:ln>
                        <a:noFill/>
                      </a:ln>
                    </pic:spPr>
                  </pic:pic>
                </a:graphicData>
              </a:graphic>
            </wp:inline>
          </w:drawing>
        </w:r>
        <w:r>
          <w:tab/>
        </w:r>
        <w:r>
          <w:tab/>
        </w:r>
        <w:r>
          <w:fldChar w:fldCharType="begin"/>
        </w:r>
        <w:r>
          <w:instrText>PAGE   \* MERGEFORMAT</w:instrText>
        </w:r>
        <w:r>
          <w:fldChar w:fldCharType="separate"/>
        </w:r>
        <w:r>
          <w:rPr>
            <w:noProof/>
          </w:rPr>
          <w:t>5</w:t>
        </w:r>
        <w:r>
          <w:fldChar w:fldCharType="end"/>
        </w:r>
      </w:p>
    </w:sdtContent>
  </w:sdt>
  <w:p w:rsidR="00494715" w:rsidRDefault="004947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692" w:rsidRDefault="00B53692" w:rsidP="00494715">
      <w:pPr>
        <w:spacing w:after="0" w:line="240" w:lineRule="auto"/>
      </w:pPr>
      <w:r>
        <w:separator/>
      </w:r>
    </w:p>
  </w:footnote>
  <w:footnote w:type="continuationSeparator" w:id="0">
    <w:p w:rsidR="00B53692" w:rsidRDefault="00B53692" w:rsidP="004947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0B97"/>
    <w:multiLevelType w:val="hybridMultilevel"/>
    <w:tmpl w:val="B83EA068"/>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9BD4B34"/>
    <w:multiLevelType w:val="hybridMultilevel"/>
    <w:tmpl w:val="C01EEACC"/>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CBF4B3C"/>
    <w:multiLevelType w:val="hybridMultilevel"/>
    <w:tmpl w:val="84E48FE6"/>
    <w:lvl w:ilvl="0" w:tplc="4A2CEE3E">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8B6"/>
    <w:rsid w:val="002E3D72"/>
    <w:rsid w:val="00494715"/>
    <w:rsid w:val="008803D8"/>
    <w:rsid w:val="00B148B6"/>
    <w:rsid w:val="00B536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715"/>
    <w:pPr>
      <w:tabs>
        <w:tab w:val="center" w:pos="4153"/>
        <w:tab w:val="right" w:pos="8306"/>
      </w:tabs>
      <w:spacing w:after="0" w:line="240" w:lineRule="auto"/>
    </w:pPr>
  </w:style>
  <w:style w:type="character" w:customStyle="1" w:styleId="Char">
    <w:name w:val="Κεφαλίδα Char"/>
    <w:basedOn w:val="a0"/>
    <w:link w:val="a3"/>
    <w:uiPriority w:val="99"/>
    <w:rsid w:val="00494715"/>
  </w:style>
  <w:style w:type="paragraph" w:styleId="a4">
    <w:name w:val="footer"/>
    <w:basedOn w:val="a"/>
    <w:link w:val="Char0"/>
    <w:uiPriority w:val="99"/>
    <w:unhideWhenUsed/>
    <w:rsid w:val="00494715"/>
    <w:pPr>
      <w:tabs>
        <w:tab w:val="center" w:pos="4153"/>
        <w:tab w:val="right" w:pos="8306"/>
      </w:tabs>
      <w:spacing w:after="0" w:line="240" w:lineRule="auto"/>
    </w:pPr>
  </w:style>
  <w:style w:type="character" w:customStyle="1" w:styleId="Char0">
    <w:name w:val="Υποσέλιδο Char"/>
    <w:basedOn w:val="a0"/>
    <w:link w:val="a4"/>
    <w:uiPriority w:val="99"/>
    <w:rsid w:val="00494715"/>
  </w:style>
  <w:style w:type="paragraph" w:styleId="a5">
    <w:name w:val="Balloon Text"/>
    <w:basedOn w:val="a"/>
    <w:link w:val="Char1"/>
    <w:uiPriority w:val="99"/>
    <w:semiHidden/>
    <w:unhideWhenUsed/>
    <w:rsid w:val="0049471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494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715"/>
    <w:pPr>
      <w:tabs>
        <w:tab w:val="center" w:pos="4153"/>
        <w:tab w:val="right" w:pos="8306"/>
      </w:tabs>
      <w:spacing w:after="0" w:line="240" w:lineRule="auto"/>
    </w:pPr>
  </w:style>
  <w:style w:type="character" w:customStyle="1" w:styleId="Char">
    <w:name w:val="Κεφαλίδα Char"/>
    <w:basedOn w:val="a0"/>
    <w:link w:val="a3"/>
    <w:uiPriority w:val="99"/>
    <w:rsid w:val="00494715"/>
  </w:style>
  <w:style w:type="paragraph" w:styleId="a4">
    <w:name w:val="footer"/>
    <w:basedOn w:val="a"/>
    <w:link w:val="Char0"/>
    <w:uiPriority w:val="99"/>
    <w:unhideWhenUsed/>
    <w:rsid w:val="00494715"/>
    <w:pPr>
      <w:tabs>
        <w:tab w:val="center" w:pos="4153"/>
        <w:tab w:val="right" w:pos="8306"/>
      </w:tabs>
      <w:spacing w:after="0" w:line="240" w:lineRule="auto"/>
    </w:pPr>
  </w:style>
  <w:style w:type="character" w:customStyle="1" w:styleId="Char0">
    <w:name w:val="Υποσέλιδο Char"/>
    <w:basedOn w:val="a0"/>
    <w:link w:val="a4"/>
    <w:uiPriority w:val="99"/>
    <w:rsid w:val="00494715"/>
  </w:style>
  <w:style w:type="paragraph" w:styleId="a5">
    <w:name w:val="Balloon Text"/>
    <w:basedOn w:val="a"/>
    <w:link w:val="Char1"/>
    <w:uiPriority w:val="99"/>
    <w:semiHidden/>
    <w:unhideWhenUsed/>
    <w:rsid w:val="0049471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494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1408</Words>
  <Characters>7607</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Xrysa</dc:creator>
  <cp:lastModifiedBy>Xrysa</cp:lastModifiedBy>
  <cp:revision>3</cp:revision>
  <dcterms:created xsi:type="dcterms:W3CDTF">2023-05-29T07:39:00Z</dcterms:created>
  <dcterms:modified xsi:type="dcterms:W3CDTF">2023-05-29T07:48:00Z</dcterms:modified>
</cp:coreProperties>
</file>