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9A45D2" w14:textId="0E756528" w:rsidR="000022AB" w:rsidRPr="00C00568" w:rsidRDefault="00AD5FA7" w:rsidP="00785F37">
      <w:pPr>
        <w:spacing w:after="120" w:line="240" w:lineRule="auto"/>
        <w:ind w:left="-284"/>
        <w:jc w:val="center"/>
        <w:rPr>
          <w:b/>
          <w:bCs/>
          <w:sz w:val="32"/>
          <w:szCs w:val="32"/>
        </w:rPr>
      </w:pPr>
      <w:bookmarkStart w:id="0" w:name="_Toc147238132"/>
      <w:r w:rsidRPr="00C00568">
        <w:rPr>
          <w:b/>
          <w:bCs/>
          <w:sz w:val="32"/>
          <w:szCs w:val="32"/>
        </w:rPr>
        <w:t>ΤΑΜΕΙΟ ΑΝΑΚΑΜΨΗΣ ΚΑΙ ΑΝΘΕΚΤΙΚΟΤΗΤΑΣ</w:t>
      </w:r>
    </w:p>
    <w:p w14:paraId="6BFD9B7C" w14:textId="695A9237" w:rsidR="00AD5FA7" w:rsidRPr="008E022F" w:rsidRDefault="00AD5FA7" w:rsidP="00785F37">
      <w:pPr>
        <w:spacing w:after="120" w:line="240" w:lineRule="auto"/>
        <w:ind w:left="-284"/>
        <w:jc w:val="center"/>
        <w:rPr>
          <w:rFonts w:cstheme="minorHAnsi"/>
          <w:b/>
          <w:sz w:val="28"/>
          <w:szCs w:val="28"/>
        </w:rPr>
      </w:pPr>
      <w:r w:rsidRPr="008E022F">
        <w:rPr>
          <w:rFonts w:cstheme="minorHAnsi"/>
          <w:b/>
          <w:sz w:val="28"/>
          <w:szCs w:val="28"/>
          <w:lang w:val="en-US"/>
        </w:rPr>
        <w:t>SUB</w:t>
      </w:r>
      <w:r w:rsidR="0067044C">
        <w:rPr>
          <w:rFonts w:cstheme="minorHAnsi"/>
          <w:b/>
          <w:sz w:val="28"/>
          <w:szCs w:val="28"/>
        </w:rPr>
        <w:t>4</w:t>
      </w:r>
      <w:r w:rsidRPr="008E022F">
        <w:rPr>
          <w:rFonts w:cstheme="minorHAnsi"/>
          <w:b/>
          <w:sz w:val="28"/>
          <w:szCs w:val="28"/>
        </w:rPr>
        <w:t>: «</w:t>
      </w:r>
      <w:r w:rsidR="0067044C" w:rsidRPr="0067044C">
        <w:rPr>
          <w:rFonts w:cstheme="minorHAnsi"/>
          <w:b/>
          <w:sz w:val="28"/>
          <w:szCs w:val="28"/>
        </w:rPr>
        <w:t>Εμπιστοσύνη στα Αστέρια μας</w:t>
      </w:r>
      <w:r w:rsidRPr="008E022F">
        <w:rPr>
          <w:rFonts w:cstheme="minorHAnsi"/>
          <w:b/>
          <w:sz w:val="28"/>
          <w:szCs w:val="28"/>
        </w:rPr>
        <w:t>»</w:t>
      </w:r>
    </w:p>
    <w:p w14:paraId="7BB00FAE" w14:textId="32B8AF10" w:rsidR="000022AB" w:rsidRPr="008E022F" w:rsidRDefault="000022AB" w:rsidP="00785F37">
      <w:pPr>
        <w:spacing w:after="120" w:line="240" w:lineRule="auto"/>
        <w:ind w:left="-284"/>
        <w:jc w:val="center"/>
        <w:rPr>
          <w:b/>
          <w:sz w:val="28"/>
          <w:szCs w:val="28"/>
        </w:rPr>
      </w:pPr>
      <w:r w:rsidRPr="008E022F">
        <w:rPr>
          <w:rFonts w:cstheme="minorHAnsi"/>
          <w:b/>
          <w:sz w:val="28"/>
          <w:szCs w:val="28"/>
        </w:rPr>
        <w:t>Κωδικός ΟΠΣ ΤΑ 5180</w:t>
      </w:r>
      <w:r w:rsidR="0067044C">
        <w:rPr>
          <w:rFonts w:cstheme="minorHAnsi"/>
          <w:b/>
          <w:sz w:val="28"/>
          <w:szCs w:val="28"/>
        </w:rPr>
        <w:t>664</w:t>
      </w:r>
    </w:p>
    <w:p w14:paraId="511BCBDF" w14:textId="0208631C" w:rsidR="00AD5FA7" w:rsidRPr="008E022F" w:rsidRDefault="00AD5FA7" w:rsidP="00785F37">
      <w:pPr>
        <w:spacing w:after="120" w:line="240" w:lineRule="auto"/>
        <w:ind w:left="-284"/>
        <w:jc w:val="center"/>
        <w:rPr>
          <w:rFonts w:cstheme="minorHAnsi"/>
          <w:b/>
          <w:sz w:val="28"/>
          <w:szCs w:val="28"/>
        </w:rPr>
      </w:pPr>
      <w:r w:rsidRPr="008E022F">
        <w:rPr>
          <w:b/>
          <w:sz w:val="28"/>
          <w:szCs w:val="28"/>
        </w:rPr>
        <w:t>Τίτλος Μεταρρύθμισης:</w:t>
      </w:r>
      <w:r w:rsidR="00E2595F" w:rsidRPr="008E022F">
        <w:rPr>
          <w:b/>
          <w:sz w:val="28"/>
          <w:szCs w:val="28"/>
        </w:rPr>
        <w:t xml:space="preserve"> </w:t>
      </w:r>
      <w:r w:rsidRPr="008E022F">
        <w:rPr>
          <w:rFonts w:cstheme="minorHAnsi"/>
          <w:b/>
          <w:sz w:val="28"/>
          <w:szCs w:val="28"/>
        </w:rPr>
        <w:t>Προώθηση της ποιότητας, της καινοτομίας</w:t>
      </w:r>
    </w:p>
    <w:p w14:paraId="36C53E70" w14:textId="1C62E414" w:rsidR="00AD5FA7" w:rsidRPr="008E022F" w:rsidRDefault="00AD5FA7" w:rsidP="00785F37">
      <w:pPr>
        <w:spacing w:after="120" w:line="240" w:lineRule="auto"/>
        <w:ind w:left="-284"/>
        <w:jc w:val="center"/>
        <w:rPr>
          <w:rFonts w:cstheme="minorHAnsi"/>
          <w:b/>
          <w:sz w:val="28"/>
          <w:szCs w:val="28"/>
        </w:rPr>
      </w:pPr>
      <w:r w:rsidRPr="008E022F">
        <w:rPr>
          <w:rFonts w:cstheme="minorHAnsi"/>
          <w:b/>
          <w:sz w:val="28"/>
          <w:szCs w:val="28"/>
        </w:rPr>
        <w:t>και της εξωστρέφειας στα πανεπιστήμια</w:t>
      </w:r>
    </w:p>
    <w:p w14:paraId="54EBDDAF" w14:textId="77A47882" w:rsidR="000022AB" w:rsidRDefault="00AD5FA7" w:rsidP="00785F37">
      <w:pPr>
        <w:spacing w:after="120" w:line="240" w:lineRule="auto"/>
        <w:ind w:left="-284"/>
        <w:jc w:val="center"/>
        <w:rPr>
          <w:rFonts w:cstheme="minorHAnsi"/>
          <w:b/>
          <w:sz w:val="28"/>
          <w:szCs w:val="28"/>
        </w:rPr>
      </w:pPr>
      <w:r w:rsidRPr="008E022F">
        <w:rPr>
          <w:rFonts w:cstheme="minorHAnsi"/>
          <w:b/>
          <w:sz w:val="28"/>
          <w:szCs w:val="28"/>
        </w:rPr>
        <w:t>Κωδικός Δρά</w:t>
      </w:r>
      <w:r w:rsidR="008F43DC" w:rsidRPr="008E022F">
        <w:rPr>
          <w:rFonts w:cstheme="minorHAnsi"/>
          <w:b/>
          <w:sz w:val="28"/>
          <w:szCs w:val="28"/>
        </w:rPr>
        <w:t>σ</w:t>
      </w:r>
      <w:r w:rsidRPr="008E022F">
        <w:rPr>
          <w:rFonts w:cstheme="minorHAnsi"/>
          <w:b/>
          <w:sz w:val="28"/>
          <w:szCs w:val="28"/>
        </w:rPr>
        <w:t>ης: 16289</w:t>
      </w:r>
    </w:p>
    <w:tbl>
      <w:tblPr>
        <w:tblStyle w:val="a8"/>
        <w:tblW w:w="5000" w:type="pct"/>
        <w:tblLook w:val="04A0" w:firstRow="1" w:lastRow="0" w:firstColumn="1" w:lastColumn="0" w:noHBand="0" w:noVBand="1"/>
      </w:tblPr>
      <w:tblGrid>
        <w:gridCol w:w="8680"/>
      </w:tblGrid>
      <w:tr w:rsidR="00AD5FA7" w14:paraId="7EE6EFB1" w14:textId="77777777" w:rsidTr="00AC3644">
        <w:trPr>
          <w:trHeight w:val="334"/>
        </w:trPr>
        <w:tc>
          <w:tcPr>
            <w:tcW w:w="5000" w:type="pct"/>
            <w:shd w:val="clear" w:color="auto" w:fill="1F3864" w:themeFill="accent1" w:themeFillShade="80"/>
            <w:vAlign w:val="bottom"/>
          </w:tcPr>
          <w:p w14:paraId="511DCA4E" w14:textId="2B67A79A" w:rsidR="00AD5FA7" w:rsidRDefault="00B46AAC" w:rsidP="00785F37">
            <w:pPr>
              <w:spacing w:after="120" w:line="276" w:lineRule="auto"/>
              <w:ind w:left="-284"/>
              <w:jc w:val="center"/>
              <w:rPr>
                <w:b/>
                <w:sz w:val="28"/>
                <w:szCs w:val="28"/>
              </w:rPr>
            </w:pPr>
            <w:bookmarkStart w:id="1" w:name="_GoBack"/>
            <w:r>
              <w:rPr>
                <w:b/>
                <w:sz w:val="28"/>
                <w:szCs w:val="28"/>
              </w:rPr>
              <w:t xml:space="preserve">ΠΡΟΔΗΜΟΣΙΕΥΣΗ </w:t>
            </w:r>
            <w:r w:rsidR="00AD5FA7">
              <w:rPr>
                <w:b/>
                <w:sz w:val="28"/>
                <w:szCs w:val="28"/>
              </w:rPr>
              <w:t>ΠΡΟΣΚΛΗΣΗ</w:t>
            </w:r>
            <w:r w:rsidR="008F43DC">
              <w:rPr>
                <w:b/>
                <w:sz w:val="28"/>
                <w:szCs w:val="28"/>
              </w:rPr>
              <w:t>Σ</w:t>
            </w:r>
            <w:bookmarkEnd w:id="1"/>
          </w:p>
        </w:tc>
      </w:tr>
    </w:tbl>
    <w:p w14:paraId="3BC49FD9" w14:textId="77777777" w:rsidR="005E6B96" w:rsidRDefault="005E6B96" w:rsidP="00785F37">
      <w:pPr>
        <w:spacing w:after="120" w:line="276" w:lineRule="auto"/>
        <w:ind w:left="-284"/>
        <w:jc w:val="center"/>
        <w:rPr>
          <w:b/>
          <w:bCs/>
          <w:sz w:val="28"/>
          <w:szCs w:val="28"/>
        </w:rPr>
      </w:pPr>
    </w:p>
    <w:p w14:paraId="3C16F04D" w14:textId="3775C2F2" w:rsidR="008E022F" w:rsidRPr="009B444A" w:rsidRDefault="00AD5FA7" w:rsidP="00785F37">
      <w:pPr>
        <w:spacing w:after="120" w:line="276" w:lineRule="auto"/>
        <w:ind w:left="-284"/>
        <w:jc w:val="center"/>
        <w:rPr>
          <w:b/>
          <w:bCs/>
          <w:sz w:val="28"/>
          <w:szCs w:val="28"/>
        </w:rPr>
      </w:pPr>
      <w:r w:rsidRPr="008A796A">
        <w:rPr>
          <w:b/>
          <w:bCs/>
          <w:sz w:val="28"/>
          <w:szCs w:val="28"/>
        </w:rPr>
        <w:t>Α</w:t>
      </w:r>
      <w:r w:rsidR="00FC0490">
        <w:rPr>
          <w:b/>
          <w:bCs/>
          <w:sz w:val="28"/>
          <w:szCs w:val="28"/>
        </w:rPr>
        <w:t>θήνα</w:t>
      </w:r>
      <w:r w:rsidRPr="008A796A">
        <w:rPr>
          <w:b/>
          <w:bCs/>
          <w:sz w:val="28"/>
          <w:szCs w:val="28"/>
          <w:lang w:val="en-US"/>
        </w:rPr>
        <w:t xml:space="preserve">, </w:t>
      </w:r>
      <w:r w:rsidR="00DD67B0">
        <w:rPr>
          <w:b/>
          <w:bCs/>
          <w:sz w:val="28"/>
          <w:szCs w:val="28"/>
        </w:rPr>
        <w:t>Δεκέμβριος</w:t>
      </w:r>
      <w:r w:rsidRPr="008A796A">
        <w:rPr>
          <w:b/>
          <w:bCs/>
          <w:sz w:val="28"/>
          <w:szCs w:val="28"/>
        </w:rPr>
        <w:t xml:space="preserve"> 2023 </w:t>
      </w:r>
    </w:p>
    <w:p w14:paraId="6AECDC99" w14:textId="77777777" w:rsidR="005E6B96" w:rsidRDefault="005E6B96" w:rsidP="00C03169">
      <w:pPr>
        <w:rPr>
          <w:lang w:eastAsia="en-US"/>
        </w:rPr>
      </w:pPr>
    </w:p>
    <w:p w14:paraId="7BDC6F08" w14:textId="01350AD2" w:rsidR="00792347" w:rsidRPr="0066370C" w:rsidRDefault="00792347" w:rsidP="00785F37">
      <w:pPr>
        <w:pStyle w:val="3"/>
        <w:spacing w:before="120" w:after="120" w:line="240" w:lineRule="auto"/>
        <w:ind w:left="-284"/>
        <w:jc w:val="both"/>
        <w:rPr>
          <w:b/>
          <w:bCs/>
          <w:sz w:val="20"/>
          <w:lang w:eastAsia="en-US"/>
        </w:rPr>
      </w:pPr>
      <w:r w:rsidRPr="0066370C">
        <w:rPr>
          <w:b/>
          <w:bCs/>
          <w:lang w:eastAsia="en-US"/>
        </w:rPr>
        <w:t>Περιεχόμενο Πρόσκλησης</w:t>
      </w:r>
      <w:bookmarkEnd w:id="0"/>
      <w:r w:rsidRPr="0066370C">
        <w:rPr>
          <w:b/>
          <w:bCs/>
          <w:lang w:eastAsia="en-US"/>
        </w:rPr>
        <w:t xml:space="preserve"> </w:t>
      </w:r>
    </w:p>
    <w:p w14:paraId="2D3655CA" w14:textId="4905C22F" w:rsidR="00F1120F" w:rsidRPr="00F1120F" w:rsidRDefault="005B0445" w:rsidP="00785F37">
      <w:pPr>
        <w:pStyle w:val="3"/>
        <w:spacing w:before="120" w:after="120" w:line="240" w:lineRule="auto"/>
        <w:ind w:left="-284"/>
        <w:jc w:val="both"/>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t>Το έργο</w:t>
      </w:r>
      <w:r w:rsidR="00F1120F" w:rsidRPr="00F1120F">
        <w:rPr>
          <w:rFonts w:asciiTheme="minorHAnsi" w:eastAsiaTheme="minorHAnsi" w:hAnsiTheme="minorHAnsi" w:cstheme="minorBidi"/>
          <w:color w:val="auto"/>
          <w:sz w:val="22"/>
          <w:szCs w:val="22"/>
        </w:rPr>
        <w:t xml:space="preserve"> «Εμπιστοσύνη στα Αστέρια </w:t>
      </w:r>
      <w:r w:rsidR="00A12137">
        <w:rPr>
          <w:rFonts w:asciiTheme="minorHAnsi" w:eastAsiaTheme="minorHAnsi" w:hAnsiTheme="minorHAnsi" w:cstheme="minorBidi"/>
          <w:color w:val="auto"/>
          <w:sz w:val="22"/>
          <w:szCs w:val="22"/>
        </w:rPr>
        <w:t xml:space="preserve">μας </w:t>
      </w:r>
      <w:r w:rsidR="00F1120F" w:rsidRPr="00F1120F">
        <w:rPr>
          <w:rFonts w:asciiTheme="minorHAnsi" w:eastAsiaTheme="minorHAnsi" w:hAnsiTheme="minorHAnsi" w:cstheme="minorBidi"/>
          <w:color w:val="auto"/>
          <w:sz w:val="22"/>
          <w:szCs w:val="22"/>
        </w:rPr>
        <w:t xml:space="preserve">- Trust your Stars» επιδιώκει την υλοποίηση ερευνητικών έργων με τη συμμετοχή Ερευνητών αλλά και Ομάδων Ερευνητών διαφόρων επιπέδων εμπειρίας. </w:t>
      </w:r>
    </w:p>
    <w:p w14:paraId="1885E9F9" w14:textId="2E11DB83" w:rsidR="00F1120F" w:rsidRPr="00F1120F" w:rsidRDefault="00F1120F" w:rsidP="00785F37">
      <w:pPr>
        <w:pStyle w:val="3"/>
        <w:spacing w:before="120" w:after="120" w:line="240" w:lineRule="auto"/>
        <w:ind w:left="-284"/>
        <w:jc w:val="both"/>
        <w:rPr>
          <w:rFonts w:asciiTheme="minorHAnsi" w:eastAsiaTheme="minorHAnsi" w:hAnsiTheme="minorHAnsi" w:cstheme="minorBidi"/>
          <w:color w:val="auto"/>
          <w:sz w:val="22"/>
          <w:szCs w:val="22"/>
        </w:rPr>
      </w:pPr>
      <w:r w:rsidRPr="00F1120F">
        <w:rPr>
          <w:rFonts w:asciiTheme="minorHAnsi" w:eastAsiaTheme="minorHAnsi" w:hAnsiTheme="minorHAnsi" w:cstheme="minorBidi"/>
          <w:color w:val="auto"/>
          <w:sz w:val="22"/>
          <w:szCs w:val="22"/>
        </w:rPr>
        <w:t xml:space="preserve">Δικαιούχοι της Πρόσκλησης είναι οι Ειδικοί Λογαριασμοί Κονδυλίων Έρευνας (Ε.Λ.Κ.Ε.) των Α.Ε.Ι. της Χώρας και προτάσεις θα υποβάλλονται για χρηματοδότηση </w:t>
      </w:r>
      <w:r>
        <w:rPr>
          <w:rFonts w:asciiTheme="minorHAnsi" w:eastAsiaTheme="minorHAnsi" w:hAnsiTheme="minorHAnsi" w:cstheme="minorBidi"/>
          <w:color w:val="auto"/>
          <w:sz w:val="22"/>
          <w:szCs w:val="22"/>
        </w:rPr>
        <w:t>στις</w:t>
      </w:r>
      <w:r w:rsidRPr="00F1120F">
        <w:rPr>
          <w:rFonts w:asciiTheme="minorHAnsi" w:eastAsiaTheme="minorHAnsi" w:hAnsiTheme="minorHAnsi" w:cstheme="minorBidi"/>
          <w:color w:val="auto"/>
          <w:sz w:val="22"/>
          <w:szCs w:val="22"/>
        </w:rPr>
        <w:t xml:space="preserve"> δύο δράσεις της Προσκλήσεως, τη Δράση </w:t>
      </w:r>
      <w:r w:rsidR="00A12137">
        <w:rPr>
          <w:rFonts w:asciiTheme="minorHAnsi" w:eastAsiaTheme="minorHAnsi" w:hAnsiTheme="minorHAnsi" w:cstheme="minorBidi"/>
          <w:color w:val="auto"/>
          <w:sz w:val="22"/>
          <w:szCs w:val="22"/>
          <w:lang w:val="en-GB"/>
        </w:rPr>
        <w:t>I</w:t>
      </w:r>
      <w:r w:rsidRPr="00F1120F">
        <w:rPr>
          <w:rFonts w:asciiTheme="minorHAnsi" w:eastAsiaTheme="minorHAnsi" w:hAnsiTheme="minorHAnsi" w:cstheme="minorBidi"/>
          <w:color w:val="auto"/>
          <w:sz w:val="22"/>
          <w:szCs w:val="22"/>
        </w:rPr>
        <w:t>: «</w:t>
      </w:r>
      <w:r w:rsidR="000D7E9A">
        <w:rPr>
          <w:rFonts w:asciiTheme="minorHAnsi" w:eastAsiaTheme="minorHAnsi" w:hAnsiTheme="minorHAnsi" w:cstheme="minorBidi"/>
          <w:color w:val="auto"/>
          <w:sz w:val="22"/>
          <w:szCs w:val="22"/>
        </w:rPr>
        <w:t xml:space="preserve">Νέοι </w:t>
      </w:r>
      <w:r w:rsidRPr="00F1120F">
        <w:rPr>
          <w:rFonts w:asciiTheme="minorHAnsi" w:eastAsiaTheme="minorHAnsi" w:hAnsiTheme="minorHAnsi" w:cstheme="minorBidi"/>
          <w:color w:val="auto"/>
          <w:sz w:val="22"/>
          <w:szCs w:val="22"/>
        </w:rPr>
        <w:t xml:space="preserve">Ερευνητές» και τη Δράση </w:t>
      </w:r>
      <w:r w:rsidR="00A12137">
        <w:rPr>
          <w:rFonts w:asciiTheme="minorHAnsi" w:eastAsiaTheme="minorHAnsi" w:hAnsiTheme="minorHAnsi" w:cstheme="minorBidi"/>
          <w:color w:val="auto"/>
          <w:sz w:val="22"/>
          <w:szCs w:val="22"/>
          <w:lang w:val="en-GB"/>
        </w:rPr>
        <w:t>II</w:t>
      </w:r>
      <w:r w:rsidRPr="00F1120F">
        <w:rPr>
          <w:rFonts w:asciiTheme="minorHAnsi" w:eastAsiaTheme="minorHAnsi" w:hAnsiTheme="minorHAnsi" w:cstheme="minorBidi"/>
          <w:color w:val="auto"/>
          <w:sz w:val="22"/>
          <w:szCs w:val="22"/>
        </w:rPr>
        <w:t>: «</w:t>
      </w:r>
      <w:r w:rsidR="000D7E9A">
        <w:rPr>
          <w:rFonts w:asciiTheme="minorHAnsi" w:eastAsiaTheme="minorHAnsi" w:hAnsiTheme="minorHAnsi" w:cstheme="minorBidi"/>
          <w:color w:val="auto"/>
          <w:sz w:val="22"/>
          <w:szCs w:val="22"/>
        </w:rPr>
        <w:t xml:space="preserve">Συμπράξεις </w:t>
      </w:r>
      <w:r w:rsidRPr="00F1120F">
        <w:rPr>
          <w:rFonts w:asciiTheme="minorHAnsi" w:eastAsiaTheme="minorHAnsi" w:hAnsiTheme="minorHAnsi" w:cstheme="minorBidi"/>
          <w:color w:val="auto"/>
          <w:sz w:val="22"/>
          <w:szCs w:val="22"/>
        </w:rPr>
        <w:t>Ερευνητών</w:t>
      </w:r>
      <w:r w:rsidR="000D7E9A">
        <w:rPr>
          <w:rFonts w:asciiTheme="minorHAnsi" w:eastAsiaTheme="minorHAnsi" w:hAnsiTheme="minorHAnsi" w:cstheme="minorBidi"/>
          <w:color w:val="auto"/>
          <w:sz w:val="22"/>
          <w:szCs w:val="22"/>
        </w:rPr>
        <w:t xml:space="preserve"> διαφορετικών ΑΕΙ</w:t>
      </w:r>
      <w:r w:rsidRPr="00F1120F">
        <w:rPr>
          <w:rFonts w:asciiTheme="minorHAnsi" w:eastAsiaTheme="minorHAnsi" w:hAnsiTheme="minorHAnsi" w:cstheme="minorBidi"/>
          <w:color w:val="auto"/>
          <w:sz w:val="22"/>
          <w:szCs w:val="22"/>
        </w:rPr>
        <w:t>».</w:t>
      </w:r>
    </w:p>
    <w:p w14:paraId="213578A5" w14:textId="77777777" w:rsidR="00A12137" w:rsidRDefault="00F1120F" w:rsidP="00785F37">
      <w:pPr>
        <w:pStyle w:val="3"/>
        <w:spacing w:before="120" w:after="120" w:line="240" w:lineRule="auto"/>
        <w:ind w:left="-284"/>
        <w:jc w:val="both"/>
        <w:rPr>
          <w:rFonts w:asciiTheme="minorHAnsi" w:eastAsiaTheme="minorHAnsi" w:hAnsiTheme="minorHAnsi" w:cstheme="minorBidi"/>
          <w:color w:val="auto"/>
          <w:sz w:val="22"/>
          <w:szCs w:val="22"/>
        </w:rPr>
      </w:pPr>
      <w:r w:rsidRPr="00F1120F">
        <w:rPr>
          <w:rFonts w:asciiTheme="minorHAnsi" w:eastAsiaTheme="minorHAnsi" w:hAnsiTheme="minorHAnsi" w:cstheme="minorBidi"/>
          <w:color w:val="auto"/>
          <w:sz w:val="22"/>
          <w:szCs w:val="22"/>
        </w:rPr>
        <w:t>Στόχοι της Πρόσκλησης είναι:</w:t>
      </w:r>
    </w:p>
    <w:p w14:paraId="5D0AF519" w14:textId="200A5ED6" w:rsidR="00F1120F" w:rsidRPr="00F1120F" w:rsidRDefault="000D6C30" w:rsidP="00785F37">
      <w:pPr>
        <w:pStyle w:val="3"/>
        <w:spacing w:before="120" w:after="120" w:line="240" w:lineRule="auto"/>
        <w:ind w:left="-284"/>
        <w:jc w:val="both"/>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t>(α)</w:t>
      </w:r>
      <w:r w:rsidR="00717207">
        <w:rPr>
          <w:rFonts w:asciiTheme="minorHAnsi" w:eastAsiaTheme="minorHAnsi" w:hAnsiTheme="minorHAnsi" w:cstheme="minorBidi"/>
          <w:color w:val="auto"/>
          <w:sz w:val="22"/>
          <w:szCs w:val="22"/>
        </w:rPr>
        <w:t xml:space="preserve">η </w:t>
      </w:r>
      <w:r w:rsidR="00F1120F" w:rsidRPr="00F1120F">
        <w:rPr>
          <w:rFonts w:asciiTheme="minorHAnsi" w:eastAsiaTheme="minorHAnsi" w:hAnsiTheme="minorHAnsi" w:cstheme="minorBidi"/>
          <w:color w:val="auto"/>
          <w:sz w:val="22"/>
          <w:szCs w:val="22"/>
        </w:rPr>
        <w:t xml:space="preserve">δημιουργία των κατάλληλων προϋποθέσεων για την αξιοποίηση του υφιστάμενου επιστημονικού δυναμικού και τη διαμόρφωση νέων προοπτικών στην επιστημονική και επαγγελματική πορεία αυτών, και </w:t>
      </w:r>
    </w:p>
    <w:p w14:paraId="0869B87F" w14:textId="77777777" w:rsidR="00F1120F" w:rsidRPr="00F1120F" w:rsidRDefault="00F1120F" w:rsidP="00785F37">
      <w:pPr>
        <w:pStyle w:val="3"/>
        <w:spacing w:before="120" w:after="120" w:line="240" w:lineRule="auto"/>
        <w:ind w:left="-284"/>
        <w:jc w:val="both"/>
        <w:rPr>
          <w:rFonts w:asciiTheme="minorHAnsi" w:eastAsiaTheme="minorHAnsi" w:hAnsiTheme="minorHAnsi" w:cstheme="minorBidi"/>
          <w:color w:val="auto"/>
          <w:sz w:val="22"/>
          <w:szCs w:val="22"/>
        </w:rPr>
      </w:pPr>
      <w:r w:rsidRPr="00F1120F">
        <w:rPr>
          <w:rFonts w:asciiTheme="minorHAnsi" w:eastAsiaTheme="minorHAnsi" w:hAnsiTheme="minorHAnsi" w:cstheme="minorBidi"/>
          <w:color w:val="auto"/>
          <w:sz w:val="22"/>
          <w:szCs w:val="22"/>
        </w:rPr>
        <w:t xml:space="preserve">(β) η υλοποίηση ερευνητικών έργων με υψηλό αντίκτυπο στην οικονομία και την κοινωνία.  </w:t>
      </w:r>
    </w:p>
    <w:p w14:paraId="1A70B745" w14:textId="673C0E6C" w:rsidR="000A4924" w:rsidRDefault="00F1120F" w:rsidP="00785F37">
      <w:pPr>
        <w:pStyle w:val="3"/>
        <w:spacing w:before="120" w:after="120" w:line="240" w:lineRule="auto"/>
        <w:ind w:left="-284"/>
        <w:jc w:val="both"/>
        <w:rPr>
          <w:rFonts w:asciiTheme="minorHAnsi" w:eastAsiaTheme="minorHAnsi" w:hAnsiTheme="minorHAnsi" w:cstheme="minorBidi"/>
          <w:color w:val="auto"/>
          <w:sz w:val="22"/>
          <w:szCs w:val="22"/>
        </w:rPr>
      </w:pPr>
      <w:r w:rsidRPr="00F1120F">
        <w:rPr>
          <w:rFonts w:asciiTheme="minorHAnsi" w:eastAsiaTheme="minorHAnsi" w:hAnsiTheme="minorHAnsi" w:cstheme="minorBidi"/>
          <w:color w:val="auto"/>
          <w:sz w:val="22"/>
          <w:szCs w:val="22"/>
        </w:rPr>
        <w:t>Με την παραγωγή έρευνας υψηλού επιπέδου αναμένεται η εδραίωση των Πανεπιστημίων της Χώρας ως κόμβων αριστείας και καινοτομίας. Για τον λόγο αυτόν, τα προτεινόμενα ερευνητικά έργα («Ερευνητικές Προτάσεις») θα πρέπει να είναι πρωτότυπα, να έχουν αντικείμενο ερευνητικό τομέα αιχμής, να έχουν επιστημονική απήχηση και να πληρούν τα κριτήρια υψηλής επιστημονικής ποιότητας και αριστείας.</w:t>
      </w:r>
    </w:p>
    <w:p w14:paraId="38A7F55E" w14:textId="77777777" w:rsidR="007300F0" w:rsidRDefault="007300F0" w:rsidP="00785F37">
      <w:pPr>
        <w:ind w:left="-284"/>
      </w:pPr>
    </w:p>
    <w:p w14:paraId="23467346" w14:textId="19A3B6C9" w:rsidR="00771BA9" w:rsidRPr="00A64033" w:rsidRDefault="00771BA9" w:rsidP="00785F37">
      <w:pPr>
        <w:pStyle w:val="3"/>
        <w:spacing w:before="120" w:after="120" w:line="240" w:lineRule="auto"/>
        <w:ind w:left="-284"/>
        <w:jc w:val="both"/>
        <w:rPr>
          <w:b/>
          <w:bCs/>
        </w:rPr>
      </w:pPr>
      <w:r w:rsidRPr="00A64033">
        <w:rPr>
          <w:b/>
          <w:bCs/>
        </w:rPr>
        <w:t>Όροι &amp; Προϋποθέσεις</w:t>
      </w:r>
      <w:r w:rsidR="00DC587A">
        <w:rPr>
          <w:b/>
          <w:bCs/>
        </w:rPr>
        <w:t xml:space="preserve"> Συμμετοχής </w:t>
      </w:r>
      <w:r w:rsidR="00DD67B0">
        <w:rPr>
          <w:b/>
          <w:bCs/>
        </w:rPr>
        <w:t xml:space="preserve">ανά Δράση </w:t>
      </w:r>
    </w:p>
    <w:p w14:paraId="5F40840E" w14:textId="7E8C2276" w:rsidR="00DD67B0" w:rsidRPr="005C132D" w:rsidRDefault="00DD67B0" w:rsidP="00785F37">
      <w:pPr>
        <w:pStyle w:val="3"/>
        <w:spacing w:before="120" w:after="120" w:line="240" w:lineRule="auto"/>
        <w:ind w:left="-284"/>
        <w:jc w:val="both"/>
        <w:rPr>
          <w:b/>
          <w:bCs/>
          <w:u w:val="single"/>
        </w:rPr>
      </w:pPr>
      <w:r w:rsidRPr="005C132D">
        <w:rPr>
          <w:b/>
          <w:bCs/>
          <w:u w:val="single"/>
        </w:rPr>
        <w:t xml:space="preserve">Δράση </w:t>
      </w:r>
      <w:r w:rsidR="009D66B1" w:rsidRPr="005C132D">
        <w:rPr>
          <w:b/>
          <w:bCs/>
          <w:u w:val="single"/>
        </w:rPr>
        <w:t>Ι</w:t>
      </w:r>
      <w:r w:rsidRPr="005C132D">
        <w:rPr>
          <w:b/>
          <w:bCs/>
          <w:u w:val="single"/>
        </w:rPr>
        <w:t xml:space="preserve"> –  </w:t>
      </w:r>
      <w:r w:rsidR="000D7E9A" w:rsidRPr="005C132D">
        <w:rPr>
          <w:b/>
          <w:bCs/>
          <w:u w:val="single"/>
        </w:rPr>
        <w:t xml:space="preserve">Νέοι </w:t>
      </w:r>
      <w:r w:rsidRPr="005C132D">
        <w:rPr>
          <w:b/>
          <w:bCs/>
          <w:u w:val="single"/>
        </w:rPr>
        <w:t xml:space="preserve">Ερευνητές </w:t>
      </w:r>
    </w:p>
    <w:p w14:paraId="62CD4566" w14:textId="2F8B971A" w:rsidR="00AC3644" w:rsidRDefault="00DD67B0" w:rsidP="00785F37">
      <w:pPr>
        <w:ind w:left="-284"/>
        <w:jc w:val="both"/>
      </w:pPr>
      <w:r>
        <w:t xml:space="preserve">Η Δράση </w:t>
      </w:r>
      <w:r w:rsidR="00A12137">
        <w:t>αυτή</w:t>
      </w:r>
      <w:r>
        <w:t xml:space="preserve"> αφορά στη χρηματοδότηση </w:t>
      </w:r>
      <w:r w:rsidR="00A12137">
        <w:t xml:space="preserve">της υλοποίησης </w:t>
      </w:r>
      <w:r>
        <w:t xml:space="preserve">ερευνητικών έργων από </w:t>
      </w:r>
      <w:r w:rsidR="00A12137">
        <w:t xml:space="preserve">ομάδες μεταδιδακτορικών </w:t>
      </w:r>
      <w:r>
        <w:t>ερευνητ</w:t>
      </w:r>
      <w:r w:rsidR="00A12137">
        <w:t>ών</w:t>
      </w:r>
      <w:r>
        <w:t xml:space="preserve"> </w:t>
      </w:r>
      <w:r w:rsidR="00A12137">
        <w:t>των ΑΕΙ</w:t>
      </w:r>
      <w:r>
        <w:t xml:space="preserve"> ή</w:t>
      </w:r>
      <w:r w:rsidR="00A12137">
        <w:t>/και</w:t>
      </w:r>
      <w:r>
        <w:t xml:space="preserve"> </w:t>
      </w:r>
      <w:r w:rsidR="00A12137">
        <w:t xml:space="preserve">υποψηφίων </w:t>
      </w:r>
      <w:r w:rsidR="00A12137" w:rsidRPr="006C0EB4">
        <w:t>διδακτόρων</w:t>
      </w:r>
      <w:r w:rsidR="006561C8">
        <w:t xml:space="preserve">. </w:t>
      </w:r>
      <w:r w:rsidR="00AC3644" w:rsidRPr="006C0EB4">
        <w:t>Για</w:t>
      </w:r>
      <w:r w:rsidR="00AC3644" w:rsidRPr="00AC3644">
        <w:t xml:space="preserve"> τη Δράση </w:t>
      </w:r>
      <w:r w:rsidR="00AC3644">
        <w:t>αυτή</w:t>
      </w:r>
      <w:r w:rsidR="00AC3644" w:rsidRPr="00AC3644">
        <w:t xml:space="preserve"> θα οριστεί ένας </w:t>
      </w:r>
      <w:r w:rsidR="00AC3644" w:rsidRPr="007C4266">
        <w:t xml:space="preserve">Συντονιστής Έργου από τα μέλη των μεταδιδακτορικών ερευνητών. </w:t>
      </w:r>
      <w:r w:rsidR="004758FE" w:rsidRPr="007C4266">
        <w:t xml:space="preserve">Τα μέλη της ομάδας έργου που είναι υποψήφιοι διδάκτορες δεν μπορούν να υπερβαίνουν το </w:t>
      </w:r>
      <w:r w:rsidR="00B347EA" w:rsidRPr="007C4266">
        <w:t>2</w:t>
      </w:r>
      <w:r w:rsidR="004758FE" w:rsidRPr="007C4266">
        <w:t xml:space="preserve">0% των προτεινόμενων </w:t>
      </w:r>
      <w:r w:rsidR="009208C2" w:rsidRPr="007C4266">
        <w:t>Α/Μ</w:t>
      </w:r>
      <w:r w:rsidR="004758FE" w:rsidRPr="007C4266">
        <w:t xml:space="preserve"> απασχόλησης. </w:t>
      </w:r>
      <w:r w:rsidR="00B67C67" w:rsidRPr="007C4266">
        <w:t>Κάθε ερευνητής</w:t>
      </w:r>
      <w:r w:rsidR="004758FE" w:rsidRPr="007C4266">
        <w:t>- ανεξαρτήτως επιπέδου-</w:t>
      </w:r>
      <w:r w:rsidR="00B67C67" w:rsidRPr="007C4266">
        <w:t xml:space="preserve"> συμμετέχει σε μ</w:t>
      </w:r>
      <w:r w:rsidR="00C94FE7" w:rsidRPr="007C4266">
        <w:t>ί</w:t>
      </w:r>
      <w:r w:rsidR="00B67C67" w:rsidRPr="007C4266">
        <w:t>α και μοναδική πρόταση χρηματοδότησης</w:t>
      </w:r>
      <w:r w:rsidR="004758FE" w:rsidRPr="007C4266">
        <w:t>.</w:t>
      </w:r>
    </w:p>
    <w:p w14:paraId="55192BF5" w14:textId="77777777" w:rsidR="001516C9" w:rsidRDefault="00030059" w:rsidP="00785F37">
      <w:pPr>
        <w:ind w:left="-284"/>
        <w:jc w:val="both"/>
        <w:rPr>
          <w:b/>
          <w:bCs/>
        </w:rPr>
      </w:pPr>
      <w:r w:rsidRPr="00F82678">
        <w:rPr>
          <w:b/>
          <w:bCs/>
        </w:rPr>
        <w:t xml:space="preserve">Ο μέγιστος προϋπολογισμός κάθε αιτήματος χρηματοδότησης </w:t>
      </w:r>
      <w:r>
        <w:rPr>
          <w:b/>
          <w:bCs/>
        </w:rPr>
        <w:t>δεν μπορεί να ξεπερνά τις</w:t>
      </w:r>
      <w:r w:rsidRPr="00F82678">
        <w:rPr>
          <w:b/>
          <w:bCs/>
        </w:rPr>
        <w:t xml:space="preserve"> </w:t>
      </w:r>
      <w:r w:rsidRPr="005E14D1">
        <w:rPr>
          <w:b/>
          <w:bCs/>
        </w:rPr>
        <w:t>2</w:t>
      </w:r>
      <w:r w:rsidRPr="00F82678">
        <w:rPr>
          <w:b/>
          <w:bCs/>
        </w:rPr>
        <w:t>00.000 ευρώ (μη</w:t>
      </w:r>
      <w:r w:rsidRPr="00B96BEC">
        <w:rPr>
          <w:b/>
          <w:bCs/>
        </w:rPr>
        <w:t xml:space="preserve"> συμπεριλαμβανομένου ΦΠΑ).</w:t>
      </w:r>
    </w:p>
    <w:p w14:paraId="415DC1A8" w14:textId="77777777" w:rsidR="005E6B96" w:rsidRDefault="005E6B96" w:rsidP="00785F37">
      <w:pPr>
        <w:ind w:left="-284"/>
        <w:jc w:val="both"/>
      </w:pPr>
    </w:p>
    <w:p w14:paraId="4A4456EA" w14:textId="1BD7D046" w:rsidR="00B67C67" w:rsidRPr="001516C9" w:rsidRDefault="00B67C67" w:rsidP="00785F37">
      <w:pPr>
        <w:ind w:left="-284"/>
        <w:jc w:val="both"/>
        <w:rPr>
          <w:b/>
          <w:bCs/>
        </w:rPr>
      </w:pPr>
      <w:r w:rsidRPr="007F00FD">
        <w:t xml:space="preserve">Ο μέγιστος Συνολικός Προϋπολογισμός της </w:t>
      </w:r>
      <w:r>
        <w:t>δράσης αυτής</w:t>
      </w:r>
      <w:r w:rsidRPr="007F00FD">
        <w:t xml:space="preserve"> ανέρχεται σε </w:t>
      </w:r>
      <w:r>
        <w:rPr>
          <w:b/>
          <w:bCs/>
        </w:rPr>
        <w:t>30</w:t>
      </w:r>
      <w:r w:rsidRPr="00E36577">
        <w:rPr>
          <w:b/>
          <w:bCs/>
        </w:rPr>
        <w:t>.</w:t>
      </w:r>
      <w:r>
        <w:rPr>
          <w:b/>
          <w:bCs/>
        </w:rPr>
        <w:t>200</w:t>
      </w:r>
      <w:r w:rsidRPr="00E36577">
        <w:rPr>
          <w:b/>
          <w:bCs/>
        </w:rPr>
        <w:t>.000,00 ευρώ</w:t>
      </w:r>
      <w:r w:rsidR="004758FE">
        <w:rPr>
          <w:b/>
          <w:bCs/>
        </w:rPr>
        <w:t xml:space="preserve"> </w:t>
      </w:r>
      <w:r w:rsidR="004758FE" w:rsidRPr="00F82678">
        <w:rPr>
          <w:b/>
          <w:bCs/>
        </w:rPr>
        <w:t>(μη</w:t>
      </w:r>
      <w:r w:rsidR="004758FE" w:rsidRPr="00B96BEC">
        <w:rPr>
          <w:b/>
          <w:bCs/>
        </w:rPr>
        <w:t xml:space="preserve"> συμπεριλαμβανομένου ΦΠΑ).</w:t>
      </w:r>
    </w:p>
    <w:p w14:paraId="249940B2" w14:textId="7E40E345" w:rsidR="00DC587A" w:rsidRPr="009D66B1" w:rsidRDefault="00771BA9" w:rsidP="00785F37">
      <w:pPr>
        <w:pStyle w:val="3"/>
        <w:spacing w:before="120" w:after="120" w:line="240" w:lineRule="auto"/>
        <w:ind w:left="-284"/>
        <w:jc w:val="both"/>
        <w:rPr>
          <w:b/>
          <w:bCs/>
        </w:rPr>
      </w:pPr>
      <w:r w:rsidRPr="009D66B1">
        <w:rPr>
          <w:b/>
          <w:bCs/>
        </w:rPr>
        <w:t>Δικαιούχοι</w:t>
      </w:r>
      <w:r w:rsidR="00DC587A" w:rsidRPr="009D66B1">
        <w:rPr>
          <w:b/>
          <w:bCs/>
        </w:rPr>
        <w:t xml:space="preserve"> της </w:t>
      </w:r>
      <w:r w:rsidR="009D66B1">
        <w:rPr>
          <w:b/>
          <w:bCs/>
        </w:rPr>
        <w:t xml:space="preserve">Δράσης </w:t>
      </w:r>
      <w:r w:rsidR="005C2ED5">
        <w:rPr>
          <w:b/>
          <w:bCs/>
          <w:lang w:val="en-GB"/>
        </w:rPr>
        <w:t>I</w:t>
      </w:r>
      <w:r w:rsidRPr="009D66B1">
        <w:rPr>
          <w:b/>
          <w:bCs/>
        </w:rPr>
        <w:t xml:space="preserve">: </w:t>
      </w:r>
    </w:p>
    <w:p w14:paraId="512EFC7E" w14:textId="04E1383A" w:rsidR="00B67C67" w:rsidRPr="009D66B1" w:rsidRDefault="00B67C67" w:rsidP="00785F37">
      <w:pPr>
        <w:ind w:left="-284"/>
        <w:jc w:val="both"/>
      </w:pPr>
      <w:r w:rsidRPr="009D66B1">
        <w:t xml:space="preserve">Δικαιούχοι </w:t>
      </w:r>
      <w:r w:rsidR="00C94FE7">
        <w:t xml:space="preserve">της δράσης </w:t>
      </w:r>
      <w:r w:rsidRPr="009D66B1">
        <w:t xml:space="preserve">είναι οι Ειδικοί Λογαριασμοί Κονδυλίων Έρευνας (Ε.Λ.Κ.Ε.) των Α.Ε.Ι. </w:t>
      </w:r>
    </w:p>
    <w:p w14:paraId="03958565" w14:textId="77777777" w:rsidR="00C94FE7" w:rsidRDefault="00C94FE7" w:rsidP="00785F37">
      <w:pPr>
        <w:ind w:left="-284"/>
      </w:pPr>
    </w:p>
    <w:p w14:paraId="2666477F" w14:textId="49C6F096" w:rsidR="00AC3644" w:rsidRPr="005C132D" w:rsidRDefault="00DC587A" w:rsidP="00785F37">
      <w:pPr>
        <w:pStyle w:val="3"/>
        <w:spacing w:before="120" w:after="120" w:line="240" w:lineRule="auto"/>
        <w:ind w:left="-284"/>
        <w:jc w:val="both"/>
        <w:rPr>
          <w:b/>
          <w:bCs/>
          <w:u w:val="single"/>
        </w:rPr>
      </w:pPr>
      <w:r w:rsidRPr="005C132D">
        <w:rPr>
          <w:b/>
          <w:bCs/>
          <w:u w:val="single"/>
        </w:rPr>
        <w:t xml:space="preserve">Δράση </w:t>
      </w:r>
      <w:r w:rsidR="005C2ED5" w:rsidRPr="005C132D">
        <w:rPr>
          <w:b/>
          <w:bCs/>
          <w:u w:val="single"/>
          <w:lang w:val="en-GB"/>
        </w:rPr>
        <w:t>II</w:t>
      </w:r>
      <w:r w:rsidRPr="005C132D">
        <w:rPr>
          <w:b/>
          <w:bCs/>
          <w:u w:val="single"/>
        </w:rPr>
        <w:t xml:space="preserve"> – </w:t>
      </w:r>
      <w:r w:rsidR="004758FE" w:rsidRPr="005C132D">
        <w:rPr>
          <w:b/>
          <w:bCs/>
          <w:u w:val="single"/>
        </w:rPr>
        <w:t>Συμπράξεις Ερευνητών διαφορετικών ΑΕΙ</w:t>
      </w:r>
    </w:p>
    <w:p w14:paraId="6C52A282" w14:textId="732DA97E" w:rsidR="009717FE" w:rsidRDefault="00DC587A" w:rsidP="00785F37">
      <w:pPr>
        <w:ind w:left="-284"/>
        <w:jc w:val="both"/>
      </w:pPr>
      <w:r w:rsidRPr="00AC3644">
        <w:t>Στόχος της Δράσης</w:t>
      </w:r>
      <w:r w:rsidR="00B67C67" w:rsidRPr="00AC3644">
        <w:t xml:space="preserve"> αυτής είναι</w:t>
      </w:r>
      <w:r w:rsidRPr="00AC3644">
        <w:t xml:space="preserve"> </w:t>
      </w:r>
      <w:r w:rsidR="00F82678" w:rsidRPr="00AC3644">
        <w:t xml:space="preserve">η χρηματοδότηση της υλοποίησης ερευνητικών </w:t>
      </w:r>
      <w:r w:rsidR="004758FE">
        <w:t>προτάσεων</w:t>
      </w:r>
      <w:r w:rsidR="00F82678" w:rsidRPr="00AC3644">
        <w:t xml:space="preserve">  </w:t>
      </w:r>
      <w:r w:rsidR="00B67C67" w:rsidRPr="00AC3644">
        <w:t>που θα υποβληθούν από συμπράξεις ΑΕΙ. Οι συμπράξεις αυτές θα αποτελούνται από κατ’ ελάχιστον</w:t>
      </w:r>
      <w:r w:rsidRPr="00AC3644">
        <w:t xml:space="preserve"> </w:t>
      </w:r>
      <w:r w:rsidR="00B67C67" w:rsidRPr="00AC3644">
        <w:t xml:space="preserve">δυο </w:t>
      </w:r>
      <w:r w:rsidRPr="00AC3644">
        <w:t>(</w:t>
      </w:r>
      <w:r w:rsidR="00B67C67" w:rsidRPr="00AC3644">
        <w:t>2</w:t>
      </w:r>
      <w:r w:rsidRPr="00AC3644">
        <w:t>) διαφορετικά Α.Ε.Ι.</w:t>
      </w:r>
      <w:r w:rsidR="004758FE">
        <w:t xml:space="preserve"> εκπροσωπούμενα από τους οικείου</w:t>
      </w:r>
      <w:r w:rsidR="00367496">
        <w:t>ς</w:t>
      </w:r>
      <w:r w:rsidR="004758FE">
        <w:t xml:space="preserve"> Ε</w:t>
      </w:r>
      <w:r w:rsidR="000010AF">
        <w:t>.</w:t>
      </w:r>
      <w:r w:rsidR="004758FE">
        <w:t>Λ</w:t>
      </w:r>
      <w:r w:rsidR="000010AF">
        <w:t>.</w:t>
      </w:r>
      <w:r w:rsidR="004758FE">
        <w:t>Κ</w:t>
      </w:r>
      <w:r w:rsidR="000010AF">
        <w:t>.</w:t>
      </w:r>
      <w:r w:rsidR="004758FE">
        <w:t>Ε.</w:t>
      </w:r>
      <w:r w:rsidRPr="00AC3644">
        <w:t xml:space="preserve"> </w:t>
      </w:r>
      <w:r w:rsidR="004758FE">
        <w:t xml:space="preserve">Η κάθε Ομάδα </w:t>
      </w:r>
      <w:r w:rsidR="009717FE">
        <w:t>ε</w:t>
      </w:r>
      <w:r w:rsidR="004758FE">
        <w:t>ρευνητών θα περιλαμβάνει μέλη ΔΕΠ,</w:t>
      </w:r>
      <w:r w:rsidR="009717FE">
        <w:t xml:space="preserve"> </w:t>
      </w:r>
      <w:r w:rsidR="009717FE" w:rsidRPr="009717FE">
        <w:t>Ερευνητ</w:t>
      </w:r>
      <w:r w:rsidR="00D058CC">
        <w:t xml:space="preserve">ές </w:t>
      </w:r>
      <w:r w:rsidR="009717FE" w:rsidRPr="009717FE">
        <w:t>όλων των βαθμίδων, ΕΛΕ Ερευνητικών Κέντρων−</w:t>
      </w:r>
      <w:r w:rsidR="00916E4E">
        <w:t xml:space="preserve"> </w:t>
      </w:r>
      <w:r w:rsidR="009717FE" w:rsidRPr="009717FE">
        <w:t>Ινστιτούτων της παρ. Α του άρθρου 13α του ν.</w:t>
      </w:r>
      <w:r w:rsidR="00182E6A">
        <w:t xml:space="preserve"> </w:t>
      </w:r>
      <w:r w:rsidR="009717FE" w:rsidRPr="009717FE">
        <w:t>4310/2014 όπως ισχύει</w:t>
      </w:r>
      <w:r w:rsidR="009717FE">
        <w:t xml:space="preserve">, </w:t>
      </w:r>
      <w:r w:rsidR="004758FE">
        <w:t xml:space="preserve">μεταδιδακτορικούς </w:t>
      </w:r>
      <w:r w:rsidR="009717FE">
        <w:t>ε</w:t>
      </w:r>
      <w:r w:rsidR="004758FE">
        <w:t xml:space="preserve">ρευνητές και </w:t>
      </w:r>
      <w:r w:rsidR="004758FE" w:rsidRPr="007F00FD">
        <w:t xml:space="preserve">τουλάχιστον </w:t>
      </w:r>
      <w:r w:rsidR="004758FE">
        <w:t xml:space="preserve">έναν </w:t>
      </w:r>
      <w:r w:rsidR="004758FE" w:rsidRPr="007F00FD">
        <w:t>Υποψήφιο Διδάκτορα.</w:t>
      </w:r>
      <w:r w:rsidR="004758FE" w:rsidRPr="00AC3644">
        <w:t xml:space="preserve"> </w:t>
      </w:r>
    </w:p>
    <w:p w14:paraId="00BC6795" w14:textId="2FFEF2B0" w:rsidR="00DC587A" w:rsidRPr="007C4266" w:rsidRDefault="00AC3644" w:rsidP="00785F37">
      <w:pPr>
        <w:ind w:left="-284"/>
        <w:jc w:val="both"/>
      </w:pPr>
      <w:r w:rsidRPr="007C4266">
        <w:t xml:space="preserve">Για τη Δράση αυτή θα οριστεί ένας Συντονιστής Έργου από τα μέλη ΔΕΠ της Ομάδας </w:t>
      </w:r>
      <w:r w:rsidR="004758FE" w:rsidRPr="007C4266">
        <w:t>Έργου</w:t>
      </w:r>
      <w:r w:rsidRPr="007C4266">
        <w:t xml:space="preserve">. </w:t>
      </w:r>
      <w:r w:rsidR="004758FE" w:rsidRPr="007C4266">
        <w:t xml:space="preserve">Τα μέλη της ομάδας έργου που είναι μεταδιδακτορικοί ερευνητές δεν μπορούν να ξεπερνούν το 20% των προτεινόμενων </w:t>
      </w:r>
      <w:r w:rsidR="009D5AF0" w:rsidRPr="007C4266">
        <w:t>Α/Μ</w:t>
      </w:r>
      <w:r w:rsidR="004758FE" w:rsidRPr="007C4266">
        <w:t xml:space="preserve"> απασχόλησης. </w:t>
      </w:r>
      <w:r w:rsidR="008A091A" w:rsidRPr="007C4266">
        <w:rPr>
          <w:lang w:val="en-US"/>
        </w:rPr>
        <w:t>O</w:t>
      </w:r>
      <w:r w:rsidR="008A091A" w:rsidRPr="007C4266">
        <w:t xml:space="preserve"> προτεινόμενος </w:t>
      </w:r>
      <w:r w:rsidR="000F1943" w:rsidRPr="007C4266">
        <w:t xml:space="preserve">Συντονιστής </w:t>
      </w:r>
      <w:r w:rsidR="004758FE" w:rsidRPr="007C4266">
        <w:t>δύναται να συμμετέχει σε μ</w:t>
      </w:r>
      <w:r w:rsidR="009717FE" w:rsidRPr="007C4266">
        <w:t>ί</w:t>
      </w:r>
      <w:r w:rsidR="004758FE" w:rsidRPr="007C4266">
        <w:t>α και μοναδική πρόταση χρηματοδότησης</w:t>
      </w:r>
      <w:r w:rsidR="00C94FE7" w:rsidRPr="007C4266">
        <w:t>.</w:t>
      </w:r>
    </w:p>
    <w:p w14:paraId="7DC76D57" w14:textId="66150BBB" w:rsidR="008F6ADE" w:rsidRPr="008F6ADE" w:rsidRDefault="008F6ADE" w:rsidP="00785F37">
      <w:pPr>
        <w:ind w:left="-284"/>
        <w:jc w:val="both"/>
        <w:rPr>
          <w:b/>
          <w:bCs/>
        </w:rPr>
      </w:pPr>
      <w:r w:rsidRPr="007C4266">
        <w:t xml:space="preserve">Ο προϋπολογισμός ανά πρόταση χρηματοδότησης δε δύναται να υπερβαίνει το ποσό του </w:t>
      </w:r>
      <w:r w:rsidRPr="007C4266">
        <w:rPr>
          <w:b/>
          <w:bCs/>
        </w:rPr>
        <w:t>1.000.000,00</w:t>
      </w:r>
      <w:r w:rsidRPr="007C4266">
        <w:t xml:space="preserve"> ευρώ </w:t>
      </w:r>
      <w:r w:rsidRPr="007C4266">
        <w:rPr>
          <w:b/>
          <w:bCs/>
        </w:rPr>
        <w:t>(μη συμπεριλαμβανομένου</w:t>
      </w:r>
      <w:r w:rsidRPr="00B96BEC">
        <w:rPr>
          <w:b/>
          <w:bCs/>
        </w:rPr>
        <w:t xml:space="preserve"> ΦΠΑ).</w:t>
      </w:r>
    </w:p>
    <w:p w14:paraId="2C7E1166" w14:textId="2FF1931C" w:rsidR="00DC587A" w:rsidRPr="007F00FD" w:rsidRDefault="00DC587A" w:rsidP="00785F37">
      <w:pPr>
        <w:ind w:left="-284"/>
        <w:jc w:val="both"/>
      </w:pPr>
      <w:r w:rsidRPr="007F00FD">
        <w:t xml:space="preserve">Ο </w:t>
      </w:r>
      <w:r w:rsidR="00B1117D">
        <w:t>συνολικός</w:t>
      </w:r>
      <w:r w:rsidRPr="007F00FD">
        <w:t xml:space="preserve"> Προϋπολογισμός της Δράσης </w:t>
      </w:r>
      <w:r w:rsidR="00B1117D">
        <w:t>αυτής</w:t>
      </w:r>
      <w:r>
        <w:t xml:space="preserve"> </w:t>
      </w:r>
      <w:r w:rsidRPr="007F00FD">
        <w:t xml:space="preserve">ανέρχεται </w:t>
      </w:r>
      <w:r w:rsidRPr="00B7705F">
        <w:rPr>
          <w:b/>
          <w:bCs/>
        </w:rPr>
        <w:t>σε 62.000.000,00 ευρώ</w:t>
      </w:r>
      <w:r w:rsidR="004758FE">
        <w:rPr>
          <w:b/>
          <w:bCs/>
        </w:rPr>
        <w:t xml:space="preserve"> </w:t>
      </w:r>
      <w:r w:rsidR="004758FE" w:rsidRPr="00F82678">
        <w:rPr>
          <w:b/>
          <w:bCs/>
        </w:rPr>
        <w:t>(μη</w:t>
      </w:r>
      <w:r w:rsidR="004758FE" w:rsidRPr="00B96BEC">
        <w:rPr>
          <w:b/>
          <w:bCs/>
        </w:rPr>
        <w:t xml:space="preserve"> συμπεριλαμβανομένου ΦΠΑ).</w:t>
      </w:r>
    </w:p>
    <w:p w14:paraId="3F6E04E2" w14:textId="3A787427" w:rsidR="009D66B1" w:rsidRPr="009D66B1" w:rsidRDefault="009D66B1" w:rsidP="00785F37">
      <w:pPr>
        <w:pStyle w:val="3"/>
        <w:spacing w:before="120" w:after="120" w:line="240" w:lineRule="auto"/>
        <w:ind w:left="-284"/>
        <w:jc w:val="both"/>
        <w:rPr>
          <w:b/>
          <w:bCs/>
        </w:rPr>
      </w:pPr>
      <w:r w:rsidRPr="009D66B1">
        <w:rPr>
          <w:b/>
          <w:bCs/>
        </w:rPr>
        <w:t xml:space="preserve">Δικαιούχοι της </w:t>
      </w:r>
      <w:r>
        <w:rPr>
          <w:b/>
          <w:bCs/>
        </w:rPr>
        <w:t xml:space="preserve">Δράσης </w:t>
      </w:r>
      <w:r w:rsidR="005C2ED5">
        <w:rPr>
          <w:b/>
          <w:bCs/>
          <w:lang w:val="en-GB"/>
        </w:rPr>
        <w:t>II</w:t>
      </w:r>
      <w:r w:rsidRPr="009D66B1">
        <w:rPr>
          <w:b/>
          <w:bCs/>
        </w:rPr>
        <w:t xml:space="preserve">: </w:t>
      </w:r>
    </w:p>
    <w:p w14:paraId="717F65B7" w14:textId="5BA7C7EC" w:rsidR="009D66B1" w:rsidRDefault="009D66B1" w:rsidP="00785F37">
      <w:pPr>
        <w:ind w:left="-284"/>
        <w:jc w:val="both"/>
      </w:pPr>
      <w:r w:rsidRPr="005C2ED5">
        <w:t>Δικαιούχοι της δράσης αυτής είναι οι Συμπράξεις Α.Ε.Ι. εκπροσωπούμεν</w:t>
      </w:r>
      <w:r w:rsidR="004758FE">
        <w:t>ων</w:t>
      </w:r>
      <w:r w:rsidRPr="005C2ED5">
        <w:t xml:space="preserve"> από τους </w:t>
      </w:r>
      <w:r w:rsidR="004758FE">
        <w:t xml:space="preserve">οικείους </w:t>
      </w:r>
      <w:r w:rsidRPr="005C2ED5">
        <w:t xml:space="preserve">Ειδικούς Λογαριασμούς Κονδυλίων Έρευνας (Ε.Λ.Κ.Ε.). </w:t>
      </w:r>
    </w:p>
    <w:p w14:paraId="218C7442" w14:textId="77777777" w:rsidR="00460064" w:rsidRDefault="00460064" w:rsidP="00785F37">
      <w:pPr>
        <w:ind w:left="-284"/>
        <w:jc w:val="both"/>
      </w:pPr>
    </w:p>
    <w:p w14:paraId="74A40F7F" w14:textId="77777777" w:rsidR="006D5177" w:rsidRDefault="006D5177" w:rsidP="00785F37">
      <w:pPr>
        <w:ind w:left="-284"/>
        <w:jc w:val="both"/>
      </w:pPr>
    </w:p>
    <w:p w14:paraId="60345A15" w14:textId="0CBDE293" w:rsidR="00460064" w:rsidRPr="005B0445" w:rsidRDefault="00460064" w:rsidP="00785F37">
      <w:pPr>
        <w:pStyle w:val="3"/>
        <w:spacing w:before="120" w:after="120" w:line="240" w:lineRule="auto"/>
        <w:ind w:left="-284"/>
        <w:jc w:val="both"/>
        <w:rPr>
          <w:b/>
          <w:bCs/>
        </w:rPr>
      </w:pPr>
      <w:r w:rsidRPr="009D66B1">
        <w:rPr>
          <w:b/>
          <w:bCs/>
        </w:rPr>
        <w:t>Δι</w:t>
      </w:r>
      <w:r>
        <w:rPr>
          <w:b/>
          <w:bCs/>
        </w:rPr>
        <w:t xml:space="preserve">άρκεια υλοποίησης </w:t>
      </w:r>
      <w:r w:rsidR="005B0445">
        <w:rPr>
          <w:b/>
          <w:bCs/>
        </w:rPr>
        <w:t xml:space="preserve">Δράσεων </w:t>
      </w:r>
      <w:r w:rsidR="005B0445">
        <w:rPr>
          <w:b/>
          <w:bCs/>
          <w:lang w:val="en-US"/>
        </w:rPr>
        <w:t>I</w:t>
      </w:r>
      <w:r w:rsidR="005B0445" w:rsidRPr="005B0445">
        <w:rPr>
          <w:b/>
          <w:bCs/>
        </w:rPr>
        <w:t xml:space="preserve"> </w:t>
      </w:r>
      <w:r w:rsidR="005B0445">
        <w:rPr>
          <w:b/>
          <w:bCs/>
        </w:rPr>
        <w:t>και ΙΙ</w:t>
      </w:r>
    </w:p>
    <w:p w14:paraId="643B24C4" w14:textId="1B717A72" w:rsidR="00B1117D" w:rsidRDefault="00B1117D" w:rsidP="00785F37">
      <w:pPr>
        <w:ind w:left="-284"/>
        <w:jc w:val="both"/>
      </w:pPr>
      <w:r w:rsidRPr="00B1117D">
        <w:rPr>
          <w:b/>
          <w:bCs/>
        </w:rPr>
        <w:t xml:space="preserve">Η χρονική διάρκεια υλοποίησης των υποβαλλομένων προτάσεων δεν μπορεί να ξεπερνά την 31η </w:t>
      </w:r>
      <w:r>
        <w:rPr>
          <w:b/>
          <w:bCs/>
        </w:rPr>
        <w:t xml:space="preserve">Δεκεμβρίου 2025. </w:t>
      </w:r>
      <w:r w:rsidRPr="00B1117D">
        <w:t xml:space="preserve">Σημειώνεται ότι ως ημερομηνία έναρξης του χρόνου υλοποίησης του έργου </w:t>
      </w:r>
      <w:r>
        <w:t>θεωρείται</w:t>
      </w:r>
      <w:r w:rsidRPr="00B1117D">
        <w:t xml:space="preserve"> η ημερομηνία έκδοσης της Εγκριτικής Απόφασης Χορήγησης Ενίσχυσης των έργων. Η χρονική διάρκεια των ενταγμένων και σε υλοποίηση πράξεων δύναται να παραταθεί εφόσον παραταθεί η διάρκεια</w:t>
      </w:r>
      <w:r w:rsidR="004758FE">
        <w:t xml:space="preserve"> </w:t>
      </w:r>
      <w:r w:rsidRPr="00B1117D">
        <w:t xml:space="preserve">υλοποίησης του Εθνικού Σχεδίου Ανάκαμψης και Ανθεκτικότητας «Ελλάδα 2.0» από το Συμβούλιο της Ευρωπαϊκής Ένωσης και κατόπιν της εξέταση του σχετικού αιτήματος του δικαιούχου προς την ΕΔ ΕΣΠΑ Υ.ΠΑΙ.Θ.Α. Το φυσικό και οικονομικό αντικείμενο του έργου δεν μπορεί να αυξηθεί. </w:t>
      </w:r>
    </w:p>
    <w:p w14:paraId="393D01EC" w14:textId="77777777" w:rsidR="00460064" w:rsidRDefault="00460064" w:rsidP="00785F37">
      <w:pPr>
        <w:ind w:left="-284"/>
        <w:jc w:val="both"/>
      </w:pPr>
    </w:p>
    <w:p w14:paraId="598BD1D7" w14:textId="77777777" w:rsidR="00460064" w:rsidRDefault="00460064" w:rsidP="00785F37">
      <w:pPr>
        <w:ind w:left="-284"/>
        <w:jc w:val="both"/>
      </w:pPr>
    </w:p>
    <w:p w14:paraId="22DC9392" w14:textId="77777777" w:rsidR="00460064" w:rsidRDefault="00460064" w:rsidP="00785F37">
      <w:pPr>
        <w:ind w:left="-284"/>
        <w:jc w:val="both"/>
      </w:pPr>
    </w:p>
    <w:p w14:paraId="1B9F672B" w14:textId="6945580B" w:rsidR="00B46AAC" w:rsidRDefault="00AC3644" w:rsidP="00785F37">
      <w:pPr>
        <w:pStyle w:val="3"/>
        <w:spacing w:before="120" w:after="120" w:line="240" w:lineRule="auto"/>
        <w:ind w:left="-284"/>
        <w:jc w:val="both"/>
        <w:rPr>
          <w:b/>
          <w:bCs/>
        </w:rPr>
      </w:pPr>
      <w:r w:rsidRPr="00AC3644">
        <w:rPr>
          <w:b/>
          <w:bCs/>
        </w:rPr>
        <w:lastRenderedPageBreak/>
        <w:t xml:space="preserve">Επιλέξιμες δαπάνες </w:t>
      </w:r>
    </w:p>
    <w:p w14:paraId="63AC35F8" w14:textId="77777777" w:rsidR="00460064" w:rsidRDefault="00460064" w:rsidP="00785F37">
      <w:pPr>
        <w:ind w:left="-284"/>
        <w:jc w:val="both"/>
      </w:pPr>
      <w:r w:rsidRPr="004758FE">
        <w:rPr>
          <w:b/>
          <w:bCs/>
        </w:rPr>
        <w:t xml:space="preserve">Τα </w:t>
      </w:r>
      <w:bookmarkStart w:id="2" w:name="_Hlk133490455"/>
      <w:r w:rsidRPr="004758FE">
        <w:rPr>
          <w:b/>
          <w:bCs/>
        </w:rPr>
        <w:t xml:space="preserve">Ανώτατα Εκπαιδευτικά Ιδρύματα </w:t>
      </w:r>
      <w:bookmarkEnd w:id="2"/>
      <w:r w:rsidRPr="004758FE">
        <w:rPr>
          <w:b/>
          <w:bCs/>
        </w:rPr>
        <w:t>(Α.Ε.Ι.) θα</w:t>
      </w:r>
      <w:r w:rsidRPr="00C00568">
        <w:rPr>
          <w:b/>
          <w:bCs/>
        </w:rPr>
        <w:t xml:space="preserve"> χρηματοδοτηθούν για το 100%</w:t>
      </w:r>
      <w:r w:rsidRPr="00B1117D">
        <w:t xml:space="preserve"> (RRF </w:t>
      </w:r>
      <w:proofErr w:type="spellStart"/>
      <w:r w:rsidRPr="00B1117D">
        <w:t>budget</w:t>
      </w:r>
      <w:proofErr w:type="spellEnd"/>
      <w:r w:rsidRPr="00B1117D">
        <w:t xml:space="preserve">) </w:t>
      </w:r>
      <w:r w:rsidRPr="004758FE">
        <w:rPr>
          <w:b/>
          <w:bCs/>
        </w:rPr>
        <w:t>των επιλέξιμων δαπανών έως του ποσού των που ορίζεται για κάθε δράση.</w:t>
      </w:r>
      <w:r w:rsidRPr="00B1117D">
        <w:t xml:space="preserve"> </w:t>
      </w:r>
      <w:r w:rsidRPr="00C00568">
        <w:rPr>
          <w:b/>
          <w:bCs/>
        </w:rPr>
        <w:t>Στο ποσό αυτό δεν συμπεριλαμβάνεται ο ΦΠΑ ο οποίος θα καλυφθεί από πόρους του Εθνικού ΠΔΕ.</w:t>
      </w:r>
      <w:r w:rsidRPr="00B1117D">
        <w:t xml:space="preserve"> Θα πρέπει ωστόσο να υπολογίζεται και να αναγράφεται διακριτά το επιπρόσθετο ποσό που αντιστοιχεί στον ΦΠΑ κατά τη σύνταξη του προτεινόμενου προϋπολογισμού</w:t>
      </w:r>
      <w:r>
        <w:t xml:space="preserve"> από τους δυνητικούς δικαιούχους.</w:t>
      </w:r>
    </w:p>
    <w:p w14:paraId="007C5ECE" w14:textId="0BBC955D" w:rsidR="005F0C27" w:rsidRDefault="00E50B6E" w:rsidP="00785F37">
      <w:pPr>
        <w:spacing w:after="120" w:line="276" w:lineRule="auto"/>
        <w:ind w:left="-284"/>
        <w:jc w:val="both"/>
      </w:pPr>
      <w:r>
        <w:t>Ο</w:t>
      </w:r>
      <w:r w:rsidR="005F0C27">
        <w:t>ι επιλέξιμες κατηγορίες δαπανών</w:t>
      </w:r>
      <w:r w:rsidR="009B444A">
        <w:t xml:space="preserve"> </w:t>
      </w:r>
      <w:r w:rsidR="00891611">
        <w:t>ανά δράση</w:t>
      </w:r>
      <w:r w:rsidR="009B444A">
        <w:t xml:space="preserve"> </w:t>
      </w:r>
      <w:r w:rsidR="00891611">
        <w:t>παρουσιάζονται στους πίνακες που ακολουθ</w:t>
      </w:r>
      <w:r w:rsidR="00C02647">
        <w:t>ούν</w:t>
      </w:r>
      <w:r w:rsidR="009B444A">
        <w:t>:</w:t>
      </w:r>
    </w:p>
    <w:p w14:paraId="45E9E623" w14:textId="22FBA87B" w:rsidR="005F0C27" w:rsidRDefault="005F0C27" w:rsidP="00785F37">
      <w:pPr>
        <w:ind w:left="-284"/>
        <w:jc w:val="both"/>
        <w:rPr>
          <w:b/>
          <w:bCs/>
        </w:rPr>
      </w:pPr>
      <w:bookmarkStart w:id="3" w:name="_Hlk107396336"/>
      <w:r>
        <w:rPr>
          <w:b/>
          <w:bCs/>
        </w:rPr>
        <w:t xml:space="preserve">Πίνακας 1: Ανώτατα Επιλέξιμα Ποσά Δράσης </w:t>
      </w:r>
      <w:r w:rsidR="00891611">
        <w:rPr>
          <w:b/>
          <w:bCs/>
          <w:lang w:val="en-GB"/>
        </w:rPr>
        <w:t>I</w:t>
      </w:r>
      <w:r>
        <w:rPr>
          <w:b/>
          <w:bCs/>
        </w:rPr>
        <w:t xml:space="preserve"> </w:t>
      </w:r>
    </w:p>
    <w:tbl>
      <w:tblPr>
        <w:tblStyle w:val="4-1"/>
        <w:tblW w:w="0" w:type="auto"/>
        <w:tblLook w:val="04A0" w:firstRow="1" w:lastRow="0" w:firstColumn="1" w:lastColumn="0" w:noHBand="0" w:noVBand="1"/>
      </w:tblPr>
      <w:tblGrid>
        <w:gridCol w:w="5240"/>
        <w:gridCol w:w="3260"/>
      </w:tblGrid>
      <w:tr w:rsidR="001C30E0" w:rsidRPr="001C30E0" w14:paraId="645154E8" w14:textId="77777777" w:rsidTr="001C30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Pr>
          <w:bookmarkEnd w:id="3"/>
          <w:p w14:paraId="392EAF9F" w14:textId="77777777" w:rsidR="001C30E0" w:rsidRPr="001C30E0" w:rsidRDefault="001C30E0" w:rsidP="00785F37">
            <w:pPr>
              <w:ind w:left="-284"/>
              <w:jc w:val="center"/>
            </w:pPr>
            <w:r w:rsidRPr="001C30E0">
              <w:t>Κατηγορία Δαπάνης</w:t>
            </w:r>
          </w:p>
        </w:tc>
        <w:tc>
          <w:tcPr>
            <w:tcW w:w="3260" w:type="dxa"/>
          </w:tcPr>
          <w:p w14:paraId="55A63523" w14:textId="77777777" w:rsidR="001C30E0" w:rsidRPr="001C30E0" w:rsidRDefault="001C30E0" w:rsidP="00785F37">
            <w:pPr>
              <w:ind w:left="-284"/>
              <w:jc w:val="center"/>
              <w:cnfStyle w:val="100000000000" w:firstRow="1" w:lastRow="0" w:firstColumn="0" w:lastColumn="0" w:oddVBand="0" w:evenVBand="0" w:oddHBand="0" w:evenHBand="0" w:firstRowFirstColumn="0" w:firstRowLastColumn="0" w:lastRowFirstColumn="0" w:lastRowLastColumn="0"/>
            </w:pPr>
            <w:r w:rsidRPr="001C30E0">
              <w:t xml:space="preserve">Ανώτατο Επιλέξιμο Ποσό </w:t>
            </w:r>
          </w:p>
        </w:tc>
      </w:tr>
      <w:tr w:rsidR="001C30E0" w:rsidRPr="001C30E0" w14:paraId="6F9264BF" w14:textId="77777777" w:rsidTr="001C30E0">
        <w:trPr>
          <w:cnfStyle w:val="000000100000" w:firstRow="0" w:lastRow="0" w:firstColumn="0" w:lastColumn="0" w:oddVBand="0" w:evenVBand="0" w:oddHBand="1"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5240" w:type="dxa"/>
          </w:tcPr>
          <w:p w14:paraId="1F333647" w14:textId="77777777" w:rsidR="001C30E0" w:rsidRPr="001C30E0" w:rsidRDefault="001C30E0" w:rsidP="00785F37">
            <w:pPr>
              <w:ind w:left="-284"/>
              <w:jc w:val="both"/>
            </w:pPr>
            <w:r w:rsidRPr="001C30E0">
              <w:t>I. Δαπάνες Προσωπικού</w:t>
            </w:r>
          </w:p>
        </w:tc>
        <w:tc>
          <w:tcPr>
            <w:tcW w:w="3260" w:type="dxa"/>
          </w:tcPr>
          <w:p w14:paraId="05497ECE" w14:textId="77777777" w:rsidR="001C30E0" w:rsidRPr="001C30E0" w:rsidRDefault="001C30E0" w:rsidP="00785F37">
            <w:pPr>
              <w:ind w:left="-284"/>
              <w:jc w:val="center"/>
              <w:cnfStyle w:val="000000100000" w:firstRow="0" w:lastRow="0" w:firstColumn="0" w:lastColumn="0" w:oddVBand="0" w:evenVBand="0" w:oddHBand="1" w:evenHBand="0" w:firstRowFirstColumn="0" w:firstRowLastColumn="0" w:lastRowFirstColumn="0" w:lastRowLastColumn="0"/>
            </w:pPr>
            <w:r w:rsidRPr="001C30E0">
              <w:t>100.000,00 €</w:t>
            </w:r>
          </w:p>
        </w:tc>
      </w:tr>
      <w:tr w:rsidR="001C30E0" w:rsidRPr="001C30E0" w14:paraId="16A23F6B" w14:textId="77777777" w:rsidTr="001C30E0">
        <w:trPr>
          <w:trHeight w:val="419"/>
        </w:trPr>
        <w:tc>
          <w:tcPr>
            <w:cnfStyle w:val="001000000000" w:firstRow="0" w:lastRow="0" w:firstColumn="1" w:lastColumn="0" w:oddVBand="0" w:evenVBand="0" w:oddHBand="0" w:evenHBand="0" w:firstRowFirstColumn="0" w:firstRowLastColumn="0" w:lastRowFirstColumn="0" w:lastRowLastColumn="0"/>
            <w:tcW w:w="5240" w:type="dxa"/>
          </w:tcPr>
          <w:p w14:paraId="5E2FF144" w14:textId="77777777" w:rsidR="001C30E0" w:rsidRPr="001C30E0" w:rsidRDefault="001C30E0" w:rsidP="00785F37">
            <w:pPr>
              <w:ind w:left="-284"/>
            </w:pPr>
            <w:r w:rsidRPr="001C30E0">
              <w:rPr>
                <w:lang w:val="en-US"/>
              </w:rPr>
              <w:t>II.</w:t>
            </w:r>
            <w:r w:rsidRPr="001C30E0">
              <w:t xml:space="preserve"> Δαπάνες οργάνων &amp; εξοπλισμού</w:t>
            </w:r>
          </w:p>
        </w:tc>
        <w:tc>
          <w:tcPr>
            <w:tcW w:w="3260" w:type="dxa"/>
          </w:tcPr>
          <w:p w14:paraId="067376D3" w14:textId="77777777" w:rsidR="001C30E0" w:rsidRPr="001C30E0" w:rsidRDefault="001C30E0" w:rsidP="00785F37">
            <w:pPr>
              <w:ind w:left="-284"/>
              <w:jc w:val="center"/>
              <w:cnfStyle w:val="000000000000" w:firstRow="0" w:lastRow="0" w:firstColumn="0" w:lastColumn="0" w:oddVBand="0" w:evenVBand="0" w:oddHBand="0" w:evenHBand="0" w:firstRowFirstColumn="0" w:firstRowLastColumn="0" w:lastRowFirstColumn="0" w:lastRowLastColumn="0"/>
            </w:pPr>
            <w:r w:rsidRPr="001C30E0">
              <w:t>60.000,00 €</w:t>
            </w:r>
          </w:p>
        </w:tc>
      </w:tr>
      <w:tr w:rsidR="001C30E0" w:rsidRPr="001C30E0" w14:paraId="50E67FEA" w14:textId="77777777" w:rsidTr="001C30E0">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5240" w:type="dxa"/>
          </w:tcPr>
          <w:p w14:paraId="69679947" w14:textId="77777777" w:rsidR="001C30E0" w:rsidRPr="001C30E0" w:rsidRDefault="001C30E0" w:rsidP="00785F37">
            <w:pPr>
              <w:ind w:left="-284"/>
              <w:rPr>
                <w:lang w:val="en-US"/>
              </w:rPr>
            </w:pPr>
            <w:r w:rsidRPr="001C30E0">
              <w:rPr>
                <w:lang w:val="en-US"/>
              </w:rPr>
              <w:t>III.</w:t>
            </w:r>
            <w:r w:rsidRPr="001C30E0">
              <w:t xml:space="preserve"> Δαπάνες </w:t>
            </w:r>
            <w:proofErr w:type="spellStart"/>
            <w:r w:rsidRPr="001C30E0">
              <w:t>ταξιδίων</w:t>
            </w:r>
            <w:proofErr w:type="spellEnd"/>
            <w:r w:rsidRPr="001C30E0">
              <w:t>/ μετακινήσεων</w:t>
            </w:r>
          </w:p>
        </w:tc>
        <w:tc>
          <w:tcPr>
            <w:tcW w:w="3260" w:type="dxa"/>
          </w:tcPr>
          <w:p w14:paraId="54F4DD9C" w14:textId="77777777" w:rsidR="001C30E0" w:rsidRPr="001C30E0" w:rsidRDefault="001C30E0" w:rsidP="00785F37">
            <w:pPr>
              <w:ind w:left="-284"/>
              <w:jc w:val="center"/>
              <w:cnfStyle w:val="000000100000" w:firstRow="0" w:lastRow="0" w:firstColumn="0" w:lastColumn="0" w:oddVBand="0" w:evenVBand="0" w:oddHBand="1" w:evenHBand="0" w:firstRowFirstColumn="0" w:firstRowLastColumn="0" w:lastRowFirstColumn="0" w:lastRowLastColumn="0"/>
            </w:pPr>
            <w:r w:rsidRPr="001C30E0">
              <w:t>4.000,00 €</w:t>
            </w:r>
          </w:p>
        </w:tc>
      </w:tr>
      <w:tr w:rsidR="001C30E0" w:rsidRPr="001C30E0" w14:paraId="2726FFF0" w14:textId="77777777" w:rsidTr="001C30E0">
        <w:trPr>
          <w:trHeight w:val="417"/>
        </w:trPr>
        <w:tc>
          <w:tcPr>
            <w:cnfStyle w:val="001000000000" w:firstRow="0" w:lastRow="0" w:firstColumn="1" w:lastColumn="0" w:oddVBand="0" w:evenVBand="0" w:oddHBand="0" w:evenHBand="0" w:firstRowFirstColumn="0" w:firstRowLastColumn="0" w:lastRowFirstColumn="0" w:lastRowLastColumn="0"/>
            <w:tcW w:w="5240" w:type="dxa"/>
          </w:tcPr>
          <w:p w14:paraId="35C61078" w14:textId="77777777" w:rsidR="001C30E0" w:rsidRPr="001C30E0" w:rsidRDefault="001C30E0" w:rsidP="00785F37">
            <w:pPr>
              <w:ind w:left="-284"/>
            </w:pPr>
            <w:r w:rsidRPr="001C30E0">
              <w:rPr>
                <w:lang w:val="en-US"/>
              </w:rPr>
              <w:t>IV.</w:t>
            </w:r>
            <w:r w:rsidRPr="001C30E0">
              <w:t xml:space="preserve"> Δαπάνες Διάχυσης</w:t>
            </w:r>
          </w:p>
        </w:tc>
        <w:tc>
          <w:tcPr>
            <w:tcW w:w="3260" w:type="dxa"/>
          </w:tcPr>
          <w:p w14:paraId="6C161B6C" w14:textId="77777777" w:rsidR="001C30E0" w:rsidRPr="001C30E0" w:rsidRDefault="001C30E0" w:rsidP="00785F37">
            <w:pPr>
              <w:ind w:left="-284"/>
              <w:jc w:val="center"/>
              <w:cnfStyle w:val="000000000000" w:firstRow="0" w:lastRow="0" w:firstColumn="0" w:lastColumn="0" w:oddVBand="0" w:evenVBand="0" w:oddHBand="0" w:evenHBand="0" w:firstRowFirstColumn="0" w:firstRowLastColumn="0" w:lastRowFirstColumn="0" w:lastRowLastColumn="0"/>
            </w:pPr>
            <w:r w:rsidRPr="001C30E0">
              <w:t>6.000,00 €</w:t>
            </w:r>
          </w:p>
        </w:tc>
      </w:tr>
      <w:tr w:rsidR="001C30E0" w:rsidRPr="001C30E0" w14:paraId="55663BB8" w14:textId="77777777" w:rsidTr="001C30E0">
        <w:trPr>
          <w:cnfStyle w:val="000000100000" w:firstRow="0" w:lastRow="0" w:firstColumn="0" w:lastColumn="0" w:oddVBand="0" w:evenVBand="0" w:oddHBand="1"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5240" w:type="dxa"/>
          </w:tcPr>
          <w:p w14:paraId="1E355DDA" w14:textId="77777777" w:rsidR="001C30E0" w:rsidRPr="001C30E0" w:rsidRDefault="001C30E0" w:rsidP="00785F37">
            <w:pPr>
              <w:spacing w:line="360" w:lineRule="auto"/>
              <w:ind w:left="-284"/>
              <w:jc w:val="both"/>
            </w:pPr>
            <w:r w:rsidRPr="001C30E0">
              <w:rPr>
                <w:lang w:val="en-US"/>
              </w:rPr>
              <w:t>V</w:t>
            </w:r>
            <w:r w:rsidRPr="001C30E0">
              <w:t xml:space="preserve">. Αναλώσιμα </w:t>
            </w:r>
            <w:bookmarkStart w:id="4" w:name="_Hlk123044934"/>
            <w:r w:rsidRPr="001C30E0">
              <w:t>και λοιπές άμεσες δαπάνες</w:t>
            </w:r>
            <w:bookmarkEnd w:id="4"/>
          </w:p>
        </w:tc>
        <w:tc>
          <w:tcPr>
            <w:tcW w:w="3260" w:type="dxa"/>
          </w:tcPr>
          <w:p w14:paraId="374461BC" w14:textId="77777777" w:rsidR="001C30E0" w:rsidRPr="001C30E0" w:rsidRDefault="001C30E0" w:rsidP="00785F37">
            <w:pPr>
              <w:ind w:left="-284"/>
              <w:jc w:val="center"/>
              <w:cnfStyle w:val="000000100000" w:firstRow="0" w:lastRow="0" w:firstColumn="0" w:lastColumn="0" w:oddVBand="0" w:evenVBand="0" w:oddHBand="1" w:evenHBand="0" w:firstRowFirstColumn="0" w:firstRowLastColumn="0" w:lastRowFirstColumn="0" w:lastRowLastColumn="0"/>
            </w:pPr>
            <w:r w:rsidRPr="001C30E0">
              <w:t>30.000,00 €</w:t>
            </w:r>
          </w:p>
        </w:tc>
      </w:tr>
      <w:tr w:rsidR="001C30E0" w:rsidRPr="001C30E0" w14:paraId="24BD10AD" w14:textId="77777777" w:rsidTr="001C30E0">
        <w:tc>
          <w:tcPr>
            <w:cnfStyle w:val="001000000000" w:firstRow="0" w:lastRow="0" w:firstColumn="1" w:lastColumn="0" w:oddVBand="0" w:evenVBand="0" w:oddHBand="0" w:evenHBand="0" w:firstRowFirstColumn="0" w:firstRowLastColumn="0" w:lastRowFirstColumn="0" w:lastRowLastColumn="0"/>
            <w:tcW w:w="5240" w:type="dxa"/>
          </w:tcPr>
          <w:p w14:paraId="4E0DE293" w14:textId="77777777" w:rsidR="001C30E0" w:rsidRPr="001C30E0" w:rsidRDefault="001C30E0" w:rsidP="00785F37">
            <w:pPr>
              <w:spacing w:line="360" w:lineRule="auto"/>
              <w:ind w:left="-284"/>
              <w:jc w:val="both"/>
              <w:rPr>
                <w:b w:val="0"/>
                <w:bCs w:val="0"/>
              </w:rPr>
            </w:pPr>
            <w:r w:rsidRPr="001C30E0">
              <w:t>Σύνολο</w:t>
            </w:r>
          </w:p>
        </w:tc>
        <w:tc>
          <w:tcPr>
            <w:tcW w:w="3260" w:type="dxa"/>
          </w:tcPr>
          <w:p w14:paraId="4DC54A37" w14:textId="77777777" w:rsidR="001C30E0" w:rsidRPr="001C30E0" w:rsidRDefault="001C30E0" w:rsidP="00785F37">
            <w:pPr>
              <w:ind w:left="-284"/>
              <w:jc w:val="center"/>
              <w:cnfStyle w:val="000000000000" w:firstRow="0" w:lastRow="0" w:firstColumn="0" w:lastColumn="0" w:oddVBand="0" w:evenVBand="0" w:oddHBand="0" w:evenHBand="0" w:firstRowFirstColumn="0" w:firstRowLastColumn="0" w:lastRowFirstColumn="0" w:lastRowLastColumn="0"/>
              <w:rPr>
                <w:b/>
                <w:bCs/>
              </w:rPr>
            </w:pPr>
            <w:r w:rsidRPr="001C30E0">
              <w:rPr>
                <w:b/>
                <w:bCs/>
                <w:lang w:val="en-US"/>
              </w:rPr>
              <w:t>2</w:t>
            </w:r>
            <w:r w:rsidRPr="001C30E0">
              <w:rPr>
                <w:b/>
                <w:bCs/>
              </w:rPr>
              <w:t>00</w:t>
            </w:r>
            <w:r w:rsidRPr="001C30E0">
              <w:rPr>
                <w:b/>
                <w:bCs/>
                <w:lang w:val="en-US"/>
              </w:rPr>
              <w:t>.</w:t>
            </w:r>
            <w:r w:rsidRPr="001C30E0">
              <w:rPr>
                <w:b/>
                <w:bCs/>
              </w:rPr>
              <w:t>000</w:t>
            </w:r>
            <w:r w:rsidRPr="001C30E0">
              <w:rPr>
                <w:b/>
                <w:bCs/>
                <w:lang w:val="en-US"/>
              </w:rPr>
              <w:t>,00</w:t>
            </w:r>
            <w:r w:rsidRPr="001C30E0">
              <w:rPr>
                <w:b/>
                <w:bCs/>
              </w:rPr>
              <w:t xml:space="preserve"> €</w:t>
            </w:r>
          </w:p>
        </w:tc>
      </w:tr>
    </w:tbl>
    <w:p w14:paraId="562B5D68" w14:textId="77777777" w:rsidR="00891611" w:rsidRPr="001C30E0" w:rsidRDefault="00891611" w:rsidP="00785F37">
      <w:pPr>
        <w:ind w:left="-284"/>
        <w:jc w:val="both"/>
        <w:rPr>
          <w:b/>
          <w:bCs/>
        </w:rPr>
      </w:pPr>
    </w:p>
    <w:p w14:paraId="600058AF" w14:textId="5EC35289" w:rsidR="005F0C27" w:rsidRPr="001C30E0" w:rsidRDefault="005F0C27" w:rsidP="00785F37">
      <w:pPr>
        <w:ind w:left="-284"/>
        <w:jc w:val="both"/>
        <w:rPr>
          <w:b/>
          <w:bCs/>
        </w:rPr>
      </w:pPr>
      <w:r w:rsidRPr="001C30E0">
        <w:rPr>
          <w:b/>
          <w:bCs/>
        </w:rPr>
        <w:t xml:space="preserve">Πίνακας 2: Ανώτατα Επιλέξιμα Ποσά Δράσης </w:t>
      </w:r>
      <w:r w:rsidR="00891611" w:rsidRPr="001C30E0">
        <w:rPr>
          <w:b/>
          <w:bCs/>
          <w:lang w:val="en-GB"/>
        </w:rPr>
        <w:t>II</w:t>
      </w:r>
      <w:r w:rsidRPr="001C30E0">
        <w:rPr>
          <w:b/>
          <w:bCs/>
        </w:rPr>
        <w:t xml:space="preserve"> </w:t>
      </w:r>
    </w:p>
    <w:tbl>
      <w:tblPr>
        <w:tblStyle w:val="4-1"/>
        <w:tblW w:w="0" w:type="auto"/>
        <w:tblLook w:val="04A0" w:firstRow="1" w:lastRow="0" w:firstColumn="1" w:lastColumn="0" w:noHBand="0" w:noVBand="1"/>
      </w:tblPr>
      <w:tblGrid>
        <w:gridCol w:w="5240"/>
        <w:gridCol w:w="3260"/>
      </w:tblGrid>
      <w:tr w:rsidR="001C30E0" w:rsidRPr="001C30E0" w14:paraId="4A5CD9D5" w14:textId="77777777" w:rsidTr="001C30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Pr>
          <w:p w14:paraId="08572AE3" w14:textId="77777777" w:rsidR="001C30E0" w:rsidRPr="001C30E0" w:rsidRDefault="001C30E0" w:rsidP="00785F37">
            <w:pPr>
              <w:ind w:left="-284"/>
              <w:jc w:val="center"/>
            </w:pPr>
            <w:r w:rsidRPr="001C30E0">
              <w:t>Κατηγορία Δαπάνης</w:t>
            </w:r>
          </w:p>
        </w:tc>
        <w:tc>
          <w:tcPr>
            <w:tcW w:w="3260" w:type="dxa"/>
          </w:tcPr>
          <w:p w14:paraId="27357F2E" w14:textId="77777777" w:rsidR="001C30E0" w:rsidRPr="001C30E0" w:rsidRDefault="001C30E0" w:rsidP="00785F37">
            <w:pPr>
              <w:ind w:left="-284"/>
              <w:jc w:val="center"/>
              <w:cnfStyle w:val="100000000000" w:firstRow="1" w:lastRow="0" w:firstColumn="0" w:lastColumn="0" w:oddVBand="0" w:evenVBand="0" w:oddHBand="0" w:evenHBand="0" w:firstRowFirstColumn="0" w:firstRowLastColumn="0" w:lastRowFirstColumn="0" w:lastRowLastColumn="0"/>
            </w:pPr>
            <w:r w:rsidRPr="001C30E0">
              <w:t xml:space="preserve">Ανώτατο Επιλέξιμο Ποσό </w:t>
            </w:r>
          </w:p>
        </w:tc>
      </w:tr>
      <w:tr w:rsidR="001C30E0" w:rsidRPr="001C30E0" w14:paraId="3A5186E1" w14:textId="77777777" w:rsidTr="001C30E0">
        <w:trPr>
          <w:cnfStyle w:val="000000100000" w:firstRow="0" w:lastRow="0" w:firstColumn="0" w:lastColumn="0" w:oddVBand="0" w:evenVBand="0" w:oddHBand="1"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5240" w:type="dxa"/>
          </w:tcPr>
          <w:p w14:paraId="671D9D37" w14:textId="77777777" w:rsidR="001C30E0" w:rsidRPr="001C30E0" w:rsidRDefault="001C30E0" w:rsidP="00785F37">
            <w:pPr>
              <w:ind w:left="-284"/>
              <w:jc w:val="both"/>
            </w:pPr>
            <w:r w:rsidRPr="001C30E0">
              <w:t>I. Δαπάνες Προσωπικού</w:t>
            </w:r>
          </w:p>
        </w:tc>
        <w:tc>
          <w:tcPr>
            <w:tcW w:w="3260" w:type="dxa"/>
          </w:tcPr>
          <w:p w14:paraId="09B68679" w14:textId="77777777" w:rsidR="001C30E0" w:rsidRPr="001C30E0" w:rsidRDefault="001C30E0" w:rsidP="00785F37">
            <w:pPr>
              <w:ind w:left="-284"/>
              <w:jc w:val="center"/>
              <w:cnfStyle w:val="000000100000" w:firstRow="0" w:lastRow="0" w:firstColumn="0" w:lastColumn="0" w:oddVBand="0" w:evenVBand="0" w:oddHBand="1" w:evenHBand="0" w:firstRowFirstColumn="0" w:firstRowLastColumn="0" w:lastRowFirstColumn="0" w:lastRowLastColumn="0"/>
            </w:pPr>
            <w:r w:rsidRPr="001C30E0">
              <w:rPr>
                <w:color w:val="000000"/>
              </w:rPr>
              <w:t>500.000,00 €</w:t>
            </w:r>
          </w:p>
        </w:tc>
      </w:tr>
      <w:tr w:rsidR="001C30E0" w:rsidRPr="001C30E0" w14:paraId="4708F84B" w14:textId="77777777" w:rsidTr="001C30E0">
        <w:trPr>
          <w:trHeight w:val="419"/>
        </w:trPr>
        <w:tc>
          <w:tcPr>
            <w:cnfStyle w:val="001000000000" w:firstRow="0" w:lastRow="0" w:firstColumn="1" w:lastColumn="0" w:oddVBand="0" w:evenVBand="0" w:oddHBand="0" w:evenHBand="0" w:firstRowFirstColumn="0" w:firstRowLastColumn="0" w:lastRowFirstColumn="0" w:lastRowLastColumn="0"/>
            <w:tcW w:w="5240" w:type="dxa"/>
          </w:tcPr>
          <w:p w14:paraId="64B0450C" w14:textId="77777777" w:rsidR="001C30E0" w:rsidRPr="001C30E0" w:rsidRDefault="001C30E0" w:rsidP="00785F37">
            <w:pPr>
              <w:ind w:left="-284"/>
            </w:pPr>
            <w:r w:rsidRPr="001C30E0">
              <w:rPr>
                <w:lang w:val="en-US"/>
              </w:rPr>
              <w:t>II.</w:t>
            </w:r>
            <w:r w:rsidRPr="001C30E0">
              <w:t xml:space="preserve"> Δαπάνες οργάνων &amp; εξοπλισμού</w:t>
            </w:r>
          </w:p>
        </w:tc>
        <w:tc>
          <w:tcPr>
            <w:tcW w:w="3260" w:type="dxa"/>
          </w:tcPr>
          <w:p w14:paraId="48A6EE18" w14:textId="77777777" w:rsidR="001C30E0" w:rsidRPr="001C30E0" w:rsidRDefault="001C30E0" w:rsidP="00785F37">
            <w:pPr>
              <w:ind w:left="-284"/>
              <w:jc w:val="center"/>
              <w:cnfStyle w:val="000000000000" w:firstRow="0" w:lastRow="0" w:firstColumn="0" w:lastColumn="0" w:oddVBand="0" w:evenVBand="0" w:oddHBand="0" w:evenHBand="0" w:firstRowFirstColumn="0" w:firstRowLastColumn="0" w:lastRowFirstColumn="0" w:lastRowLastColumn="0"/>
            </w:pPr>
            <w:r w:rsidRPr="001C30E0">
              <w:rPr>
                <w:color w:val="000000"/>
              </w:rPr>
              <w:t>300.000</w:t>
            </w:r>
            <w:r w:rsidRPr="001C30E0">
              <w:t>,00 €</w:t>
            </w:r>
          </w:p>
        </w:tc>
      </w:tr>
      <w:tr w:rsidR="001C30E0" w:rsidRPr="001C30E0" w14:paraId="657C6015" w14:textId="77777777" w:rsidTr="001C30E0">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5240" w:type="dxa"/>
          </w:tcPr>
          <w:p w14:paraId="3E2A2C77" w14:textId="77777777" w:rsidR="001C30E0" w:rsidRPr="001C30E0" w:rsidRDefault="001C30E0" w:rsidP="00785F37">
            <w:pPr>
              <w:ind w:left="-284"/>
              <w:rPr>
                <w:lang w:val="en-US"/>
              </w:rPr>
            </w:pPr>
            <w:r w:rsidRPr="001C30E0">
              <w:rPr>
                <w:lang w:val="en-US"/>
              </w:rPr>
              <w:t>III.</w:t>
            </w:r>
            <w:r w:rsidRPr="001C30E0">
              <w:t xml:space="preserve"> Δαπάνες </w:t>
            </w:r>
            <w:proofErr w:type="spellStart"/>
            <w:r w:rsidRPr="001C30E0">
              <w:t>ταξιδίων</w:t>
            </w:r>
            <w:proofErr w:type="spellEnd"/>
            <w:r w:rsidRPr="001C30E0">
              <w:t>/ μετακινήσεων</w:t>
            </w:r>
          </w:p>
        </w:tc>
        <w:tc>
          <w:tcPr>
            <w:tcW w:w="3260" w:type="dxa"/>
          </w:tcPr>
          <w:p w14:paraId="458048F9" w14:textId="77777777" w:rsidR="001C30E0" w:rsidRPr="001C30E0" w:rsidRDefault="001C30E0" w:rsidP="00785F37">
            <w:pPr>
              <w:ind w:left="-284"/>
              <w:jc w:val="center"/>
              <w:cnfStyle w:val="000000100000" w:firstRow="0" w:lastRow="0" w:firstColumn="0" w:lastColumn="0" w:oddVBand="0" w:evenVBand="0" w:oddHBand="1" w:evenHBand="0" w:firstRowFirstColumn="0" w:firstRowLastColumn="0" w:lastRowFirstColumn="0" w:lastRowLastColumn="0"/>
            </w:pPr>
            <w:r w:rsidRPr="001C30E0">
              <w:rPr>
                <w:color w:val="000000"/>
              </w:rPr>
              <w:t>20.000,00</w:t>
            </w:r>
            <w:r w:rsidRPr="001C30E0">
              <w:t xml:space="preserve"> €</w:t>
            </w:r>
          </w:p>
        </w:tc>
      </w:tr>
      <w:tr w:rsidR="001C30E0" w:rsidRPr="001C30E0" w14:paraId="530DBE96" w14:textId="77777777" w:rsidTr="001C30E0">
        <w:trPr>
          <w:trHeight w:val="417"/>
        </w:trPr>
        <w:tc>
          <w:tcPr>
            <w:cnfStyle w:val="001000000000" w:firstRow="0" w:lastRow="0" w:firstColumn="1" w:lastColumn="0" w:oddVBand="0" w:evenVBand="0" w:oddHBand="0" w:evenHBand="0" w:firstRowFirstColumn="0" w:firstRowLastColumn="0" w:lastRowFirstColumn="0" w:lastRowLastColumn="0"/>
            <w:tcW w:w="5240" w:type="dxa"/>
          </w:tcPr>
          <w:p w14:paraId="6F7EE77C" w14:textId="77777777" w:rsidR="001C30E0" w:rsidRPr="001C30E0" w:rsidRDefault="001C30E0" w:rsidP="00785F37">
            <w:pPr>
              <w:ind w:left="-284"/>
            </w:pPr>
            <w:r w:rsidRPr="001C30E0">
              <w:rPr>
                <w:lang w:val="en-US"/>
              </w:rPr>
              <w:t>IV</w:t>
            </w:r>
            <w:r w:rsidRPr="001C30E0">
              <w:t>. Δαπάνες Διάχυσης των αποτελεσμάτων του έργου</w:t>
            </w:r>
          </w:p>
        </w:tc>
        <w:tc>
          <w:tcPr>
            <w:tcW w:w="3260" w:type="dxa"/>
          </w:tcPr>
          <w:p w14:paraId="3563DC78" w14:textId="77777777" w:rsidR="001C30E0" w:rsidRPr="001C30E0" w:rsidRDefault="001C30E0" w:rsidP="00785F37">
            <w:pPr>
              <w:ind w:left="-284"/>
              <w:jc w:val="center"/>
              <w:cnfStyle w:val="000000000000" w:firstRow="0" w:lastRow="0" w:firstColumn="0" w:lastColumn="0" w:oddVBand="0" w:evenVBand="0" w:oddHBand="0" w:evenHBand="0" w:firstRowFirstColumn="0" w:firstRowLastColumn="0" w:lastRowFirstColumn="0" w:lastRowLastColumn="0"/>
            </w:pPr>
            <w:r w:rsidRPr="001C30E0">
              <w:rPr>
                <w:color w:val="000000"/>
              </w:rPr>
              <w:t>30.000,00</w:t>
            </w:r>
            <w:r w:rsidRPr="001C30E0">
              <w:t xml:space="preserve"> €</w:t>
            </w:r>
          </w:p>
        </w:tc>
      </w:tr>
      <w:tr w:rsidR="001C30E0" w:rsidRPr="001C30E0" w14:paraId="48E2EB4C" w14:textId="77777777" w:rsidTr="001C30E0">
        <w:trPr>
          <w:cnfStyle w:val="000000100000" w:firstRow="0" w:lastRow="0" w:firstColumn="0" w:lastColumn="0" w:oddVBand="0" w:evenVBand="0" w:oddHBand="1"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5240" w:type="dxa"/>
          </w:tcPr>
          <w:p w14:paraId="515555E9" w14:textId="77777777" w:rsidR="001C30E0" w:rsidRPr="001C30E0" w:rsidRDefault="001C30E0" w:rsidP="00785F37">
            <w:pPr>
              <w:spacing w:line="360" w:lineRule="auto"/>
              <w:ind w:left="-284"/>
              <w:jc w:val="both"/>
            </w:pPr>
            <w:r w:rsidRPr="001C30E0">
              <w:rPr>
                <w:lang w:val="en-US"/>
              </w:rPr>
              <w:t>V</w:t>
            </w:r>
            <w:r w:rsidRPr="001C30E0">
              <w:t>. Αναλώσιμα και λοιπές άμεσες δαπάνες</w:t>
            </w:r>
          </w:p>
        </w:tc>
        <w:tc>
          <w:tcPr>
            <w:tcW w:w="3260" w:type="dxa"/>
          </w:tcPr>
          <w:p w14:paraId="59B9D310" w14:textId="77777777" w:rsidR="001C30E0" w:rsidRPr="001C30E0" w:rsidRDefault="001C30E0" w:rsidP="00785F37">
            <w:pPr>
              <w:ind w:left="-284"/>
              <w:jc w:val="center"/>
              <w:cnfStyle w:val="000000100000" w:firstRow="0" w:lastRow="0" w:firstColumn="0" w:lastColumn="0" w:oddVBand="0" w:evenVBand="0" w:oddHBand="1" w:evenHBand="0" w:firstRowFirstColumn="0" w:firstRowLastColumn="0" w:lastRowFirstColumn="0" w:lastRowLastColumn="0"/>
            </w:pPr>
            <w:r w:rsidRPr="001C30E0">
              <w:rPr>
                <w:color w:val="000000"/>
              </w:rPr>
              <w:t>150.000,00</w:t>
            </w:r>
            <w:r w:rsidRPr="001C30E0">
              <w:t xml:space="preserve"> €</w:t>
            </w:r>
          </w:p>
        </w:tc>
      </w:tr>
      <w:tr w:rsidR="001C30E0" w14:paraId="57B3F6EA" w14:textId="77777777" w:rsidTr="001C30E0">
        <w:tc>
          <w:tcPr>
            <w:cnfStyle w:val="001000000000" w:firstRow="0" w:lastRow="0" w:firstColumn="1" w:lastColumn="0" w:oddVBand="0" w:evenVBand="0" w:oddHBand="0" w:evenHBand="0" w:firstRowFirstColumn="0" w:firstRowLastColumn="0" w:lastRowFirstColumn="0" w:lastRowLastColumn="0"/>
            <w:tcW w:w="5240" w:type="dxa"/>
          </w:tcPr>
          <w:p w14:paraId="44699E52" w14:textId="77777777" w:rsidR="001C30E0" w:rsidRPr="001C30E0" w:rsidRDefault="001C30E0" w:rsidP="00785F37">
            <w:pPr>
              <w:spacing w:line="360" w:lineRule="auto"/>
              <w:ind w:left="-284"/>
              <w:jc w:val="both"/>
              <w:rPr>
                <w:b w:val="0"/>
                <w:bCs w:val="0"/>
              </w:rPr>
            </w:pPr>
            <w:r w:rsidRPr="001C30E0">
              <w:t>Σύνολο</w:t>
            </w:r>
          </w:p>
        </w:tc>
        <w:tc>
          <w:tcPr>
            <w:tcW w:w="3260" w:type="dxa"/>
          </w:tcPr>
          <w:p w14:paraId="42EEA16F" w14:textId="77777777" w:rsidR="001C30E0" w:rsidRDefault="001C30E0" w:rsidP="00785F37">
            <w:pPr>
              <w:ind w:left="-284"/>
              <w:jc w:val="center"/>
              <w:cnfStyle w:val="000000000000" w:firstRow="0" w:lastRow="0" w:firstColumn="0" w:lastColumn="0" w:oddVBand="0" w:evenVBand="0" w:oddHBand="0" w:evenHBand="0" w:firstRowFirstColumn="0" w:firstRowLastColumn="0" w:lastRowFirstColumn="0" w:lastRowLastColumn="0"/>
              <w:rPr>
                <w:b/>
                <w:bCs/>
              </w:rPr>
            </w:pPr>
            <w:r w:rsidRPr="001C30E0">
              <w:rPr>
                <w:rFonts w:ascii="Calibri" w:eastAsia="Times New Roman" w:hAnsi="Calibri" w:cs="Calibri"/>
                <w:b/>
                <w:bCs/>
              </w:rPr>
              <w:t>1.000.000,00 €</w:t>
            </w:r>
          </w:p>
        </w:tc>
      </w:tr>
    </w:tbl>
    <w:p w14:paraId="2E1455D0" w14:textId="77777777" w:rsidR="005F0C27" w:rsidRDefault="005F0C27" w:rsidP="00785F37">
      <w:pPr>
        <w:spacing w:after="0"/>
        <w:ind w:left="-284"/>
        <w:jc w:val="both"/>
      </w:pPr>
    </w:p>
    <w:p w14:paraId="3FE235E3" w14:textId="77777777" w:rsidR="00F631AD" w:rsidRDefault="00DE7179" w:rsidP="00785F37">
      <w:pPr>
        <w:ind w:left="-284"/>
        <w:jc w:val="both"/>
      </w:pPr>
      <w:r>
        <w:t xml:space="preserve">Και </w:t>
      </w:r>
      <w:r w:rsidR="00C00568">
        <w:t>για τις</w:t>
      </w:r>
      <w:r>
        <w:t xml:space="preserve"> δύο Δράσεις</w:t>
      </w:r>
      <w:r w:rsidR="0099185A">
        <w:t xml:space="preserve"> οι</w:t>
      </w:r>
      <w:r w:rsidR="005F0C27" w:rsidRPr="00A60053">
        <w:t xml:space="preserve"> έμμεσες </w:t>
      </w:r>
      <w:r w:rsidR="0099185A">
        <w:rPr>
          <w:b/>
          <w:bCs/>
        </w:rPr>
        <w:t>είναι ίσες με το</w:t>
      </w:r>
      <w:r w:rsidR="005F0C27" w:rsidRPr="00F67143">
        <w:rPr>
          <w:b/>
          <w:bCs/>
        </w:rPr>
        <w:t xml:space="preserve"> 7% </w:t>
      </w:r>
      <w:r w:rsidR="005F0C27" w:rsidRPr="00494040">
        <w:t xml:space="preserve">των </w:t>
      </w:r>
      <w:r w:rsidR="005F0C27" w:rsidRPr="00A60053">
        <w:t>άμεσων επιλέξιμων δαπανών των κατηγοριών Ι έως V, όπου εφαρμόζεται, πλέον του ανώτατου επιλέξιμου ποσού.</w:t>
      </w:r>
      <w:r w:rsidR="00C00568">
        <w:t xml:space="preserve"> </w:t>
      </w:r>
    </w:p>
    <w:p w14:paraId="48114D16" w14:textId="643A15B6" w:rsidR="00C02647" w:rsidRDefault="00C00568" w:rsidP="00785F37">
      <w:pPr>
        <w:ind w:left="-284"/>
        <w:jc w:val="both"/>
      </w:pPr>
      <w:r w:rsidRPr="00736065">
        <w:t>Οι επιλέξιμες δαπάνες, οι σχετικοί όροι και περιορισμοί θα εξειδικευτούν στην αναλυτική Πρόσκληση.</w:t>
      </w:r>
      <w:r>
        <w:t xml:space="preserve"> </w:t>
      </w:r>
    </w:p>
    <w:p w14:paraId="2DE2576A" w14:textId="77777777" w:rsidR="00AA7DFE" w:rsidRDefault="00AA7DFE" w:rsidP="00785F37">
      <w:pPr>
        <w:ind w:left="-284"/>
        <w:jc w:val="both"/>
      </w:pPr>
    </w:p>
    <w:p w14:paraId="1E287587" w14:textId="77777777" w:rsidR="00891611" w:rsidRDefault="00B902E2" w:rsidP="00785F37">
      <w:pPr>
        <w:pStyle w:val="3"/>
        <w:spacing w:before="120" w:after="120" w:line="240" w:lineRule="auto"/>
        <w:ind w:left="-284"/>
        <w:jc w:val="both"/>
        <w:rPr>
          <w:b/>
          <w:bCs/>
        </w:rPr>
      </w:pPr>
      <w:r>
        <w:rPr>
          <w:b/>
          <w:bCs/>
        </w:rPr>
        <w:t>Διαδικασία Υποβολής και</w:t>
      </w:r>
      <w:r w:rsidR="005B65E2">
        <w:rPr>
          <w:b/>
          <w:bCs/>
        </w:rPr>
        <w:t xml:space="preserve"> </w:t>
      </w:r>
      <w:r>
        <w:rPr>
          <w:b/>
          <w:bCs/>
        </w:rPr>
        <w:t>Ελέγ</w:t>
      </w:r>
      <w:r w:rsidR="005B65E2">
        <w:rPr>
          <w:b/>
          <w:bCs/>
        </w:rPr>
        <w:t>χ</w:t>
      </w:r>
      <w:r>
        <w:rPr>
          <w:b/>
          <w:bCs/>
        </w:rPr>
        <w:t>ου</w:t>
      </w:r>
      <w:r w:rsidR="005B65E2">
        <w:rPr>
          <w:b/>
          <w:bCs/>
        </w:rPr>
        <w:t xml:space="preserve"> Αίτησης Χρηματοδότησης</w:t>
      </w:r>
      <w:r>
        <w:rPr>
          <w:b/>
          <w:bCs/>
        </w:rPr>
        <w:t xml:space="preserve"> </w:t>
      </w:r>
      <w:r w:rsidR="00306D65">
        <w:rPr>
          <w:b/>
          <w:bCs/>
        </w:rPr>
        <w:t xml:space="preserve"> </w:t>
      </w:r>
    </w:p>
    <w:p w14:paraId="76A816CC" w14:textId="16AFA2ED" w:rsidR="007154B9" w:rsidRDefault="0078776B" w:rsidP="00785F37">
      <w:pPr>
        <w:ind w:left="-284"/>
        <w:jc w:val="both"/>
        <w:rPr>
          <w:rFonts w:ascii="Calibri" w:eastAsia="Calibri" w:hAnsi="Calibri" w:cs="Calibri"/>
          <w:kern w:val="0"/>
          <w:lang w:eastAsia="en-US"/>
          <w14:ligatures w14:val="none"/>
        </w:rPr>
      </w:pPr>
      <w:r w:rsidRPr="0078776B">
        <w:t>Οι Αιτήσεις Χρηματοδότησης υποβάλλονται από τους δυνητικούς δικαιούχους μέσω Πληροφοριακού Συστήματος</w:t>
      </w:r>
      <w:r w:rsidR="00347F29" w:rsidRPr="00347F29">
        <w:rPr>
          <w:rFonts w:ascii="Calibri" w:eastAsia="Calibri" w:hAnsi="Calibri" w:cs="Calibri"/>
          <w:kern w:val="0"/>
          <w:lang w:eastAsia="en-US"/>
          <w14:ligatures w14:val="none"/>
        </w:rPr>
        <w:t xml:space="preserve"> </w:t>
      </w:r>
      <w:r w:rsidR="00347F29" w:rsidRPr="0040576A">
        <w:rPr>
          <w:rFonts w:ascii="Calibri" w:eastAsia="Calibri" w:hAnsi="Calibri" w:cs="Calibri"/>
          <w:kern w:val="0"/>
          <w:lang w:eastAsia="en-US"/>
          <w14:ligatures w14:val="none"/>
        </w:rPr>
        <w:t>της Επιτελικής Δομής ΕΣΠΑ Υ.ΠΑΙ.Θ.Α.</w:t>
      </w:r>
    </w:p>
    <w:p w14:paraId="583CB97A" w14:textId="410094AF" w:rsidR="00EA490A" w:rsidRDefault="00EA490A">
      <w:r>
        <w:br w:type="page"/>
      </w:r>
    </w:p>
    <w:p w14:paraId="2FEB403D" w14:textId="6922D0C4" w:rsidR="00E06EF8" w:rsidRPr="00891611" w:rsidRDefault="00891611" w:rsidP="00785F37">
      <w:pPr>
        <w:pStyle w:val="3"/>
        <w:spacing w:before="120" w:after="120" w:line="240" w:lineRule="auto"/>
        <w:ind w:left="-284"/>
        <w:jc w:val="both"/>
        <w:rPr>
          <w:b/>
          <w:bCs/>
        </w:rPr>
      </w:pPr>
      <w:r w:rsidRPr="00891611">
        <w:rPr>
          <w:rFonts w:ascii="Calibri" w:eastAsia="Calibri" w:hAnsi="Calibri" w:cs="Arial"/>
          <w:kern w:val="0"/>
          <w:lang w:eastAsia="en-US"/>
          <w14:ligatures w14:val="none"/>
        </w:rPr>
        <w:lastRenderedPageBreak/>
        <w:t xml:space="preserve"> </w:t>
      </w:r>
      <w:r w:rsidR="00C00568" w:rsidRPr="00891611">
        <w:rPr>
          <w:b/>
          <w:bCs/>
        </w:rPr>
        <w:t>Μεθοδολογία</w:t>
      </w:r>
      <w:r w:rsidRPr="00891611">
        <w:rPr>
          <w:b/>
          <w:bCs/>
        </w:rPr>
        <w:t xml:space="preserve"> Αξιολόγησης </w:t>
      </w:r>
    </w:p>
    <w:p w14:paraId="1518665C" w14:textId="264EDB2A" w:rsidR="00891611" w:rsidRPr="00891611" w:rsidRDefault="00891611" w:rsidP="00785F37">
      <w:pPr>
        <w:ind w:left="-284"/>
        <w:jc w:val="both"/>
      </w:pPr>
      <w:r w:rsidRPr="00891611">
        <w:t xml:space="preserve">Η αξιολόγηση είναι </w:t>
      </w:r>
      <w:r w:rsidRPr="00C00568">
        <w:rPr>
          <w:u w:val="single"/>
        </w:rPr>
        <w:t>ΣΥΓΚΡΙΤΙΚΗ</w:t>
      </w:r>
      <w:r w:rsidRPr="00891611">
        <w:t xml:space="preserve"> και </w:t>
      </w:r>
      <w:r w:rsidR="00F808C4">
        <w:t xml:space="preserve">αφορά </w:t>
      </w:r>
      <w:r w:rsidR="00EC50F8">
        <w:t xml:space="preserve">σε: </w:t>
      </w:r>
    </w:p>
    <w:p w14:paraId="38BEC569" w14:textId="7A27144B" w:rsidR="00F722D3" w:rsidRPr="00C03169" w:rsidRDefault="00EC50F8" w:rsidP="00785F37">
      <w:pPr>
        <w:ind w:left="-284"/>
        <w:jc w:val="both"/>
      </w:pPr>
      <w:r>
        <w:t>α) τον</w:t>
      </w:r>
      <w:r w:rsidR="00891611" w:rsidRPr="00891611">
        <w:t xml:space="preserve"> </w:t>
      </w:r>
      <w:r w:rsidR="00DB1E55" w:rsidRPr="00891611">
        <w:t>έλεγχο τυπικών προϋποθέσεων και των δικαιολογητικών συμμετοχής του ηλεκτρονικού φακέλου υποψηφιότητας</w:t>
      </w:r>
      <w:r w:rsidR="00DB1E55" w:rsidRPr="00DB1E55">
        <w:t xml:space="preserve"> </w:t>
      </w:r>
      <w:r w:rsidR="00DB1E55" w:rsidRPr="00891611">
        <w:t xml:space="preserve">το περιεχόμενο του οποίου </w:t>
      </w:r>
      <w:r w:rsidR="00DB1E55">
        <w:t>θα οριστεί στην αναλυτική Πρόσκληση</w:t>
      </w:r>
      <w:r w:rsidR="00C03169" w:rsidRPr="00C03169">
        <w:t>,</w:t>
      </w:r>
    </w:p>
    <w:p w14:paraId="4A1DEDDB" w14:textId="2B4828C8" w:rsidR="007300F0" w:rsidRDefault="00EC50F8" w:rsidP="00785F37">
      <w:pPr>
        <w:ind w:left="-284"/>
        <w:jc w:val="both"/>
      </w:pPr>
      <w:r>
        <w:t>β) την</w:t>
      </w:r>
      <w:r w:rsidR="00891611" w:rsidRPr="00891611">
        <w:t xml:space="preserve"> αξιολόγηση των προτάσεων με βάση τα κριτήρια</w:t>
      </w:r>
      <w:r w:rsidR="00DC3590">
        <w:t>,</w:t>
      </w:r>
      <w:r w:rsidR="00891611" w:rsidRPr="00891611">
        <w:t xml:space="preserve"> όπως αυτά </w:t>
      </w:r>
      <w:r w:rsidR="00891611">
        <w:t xml:space="preserve">θα εξειδικευτούν στην αναλυτική Πρόσκληση. </w:t>
      </w:r>
    </w:p>
    <w:p w14:paraId="08B79CC0" w14:textId="72792E5E" w:rsidR="00891611" w:rsidRDefault="007300F0" w:rsidP="00785F37">
      <w:pPr>
        <w:ind w:left="-284"/>
        <w:jc w:val="both"/>
      </w:pPr>
      <w:r>
        <w:t xml:space="preserve">Ενδεικτικά, κριτήρια αξιολόγησης, δύναται να τεθούν: </w:t>
      </w:r>
    </w:p>
    <w:p w14:paraId="506AD2C9" w14:textId="279FC925" w:rsidR="007300F0" w:rsidRDefault="007300F0" w:rsidP="00785F37">
      <w:pPr>
        <w:pStyle w:val="a3"/>
        <w:numPr>
          <w:ilvl w:val="0"/>
          <w:numId w:val="35"/>
        </w:numPr>
        <w:spacing w:after="200" w:line="276" w:lineRule="auto"/>
        <w:ind w:left="-284" w:firstLine="0"/>
        <w:jc w:val="both"/>
      </w:pPr>
      <w:r w:rsidRPr="0079600D">
        <w:rPr>
          <w:b/>
          <w:bCs/>
          <w:i/>
          <w:iCs/>
        </w:rPr>
        <w:t>Επικαιρότητα του ερευνητικού ερωτήματος:</w:t>
      </w:r>
      <w:r>
        <w:t xml:space="preserve"> Θα αξιολογηθεί η σχετικότητα της ερευνητικής πρότασης σε σχέση με την τρέχουσα ερευνητική επικαιρότητα του σχετικού επιστημονικού πεδίου (Θα πρέπει να τεκμηριωθεί βάσει δημοσιεύσεων σε επιστημονικά περιοδικά, ανακοινώσεις σε συνέδρια, βιβλιογραφία κ.λπ. στην πρόταση έργου).</w:t>
      </w:r>
    </w:p>
    <w:p w14:paraId="2D255C56" w14:textId="77777777" w:rsidR="007300F0" w:rsidRDefault="007300F0" w:rsidP="00785F37">
      <w:pPr>
        <w:pStyle w:val="a3"/>
        <w:numPr>
          <w:ilvl w:val="0"/>
          <w:numId w:val="35"/>
        </w:numPr>
        <w:spacing w:after="200" w:line="276" w:lineRule="auto"/>
        <w:ind w:left="-284" w:firstLine="0"/>
        <w:jc w:val="both"/>
      </w:pPr>
      <w:r w:rsidRPr="0079600D">
        <w:rPr>
          <w:b/>
          <w:bCs/>
          <w:i/>
          <w:iCs/>
        </w:rPr>
        <w:t>Συνεισφορά του ερευνητικού ερωτήματος στον κλάδο της επιστήμης που αφορά</w:t>
      </w:r>
      <w:r w:rsidRPr="005C2E14">
        <w:t xml:space="preserve">: Θα αξιολογηθεί ο βαθμός συνεισφοράς της ερευνητικής πρότασης στην τρέχουσα ερευνητική επικαιρότητα </w:t>
      </w:r>
      <w:r>
        <w:t>του σχετικού επιστημονικού πεδίου.</w:t>
      </w:r>
    </w:p>
    <w:p w14:paraId="0D5417A0" w14:textId="77777777" w:rsidR="007300F0" w:rsidRPr="005C2E14" w:rsidRDefault="007300F0" w:rsidP="00785F37">
      <w:pPr>
        <w:pStyle w:val="a3"/>
        <w:numPr>
          <w:ilvl w:val="0"/>
          <w:numId w:val="35"/>
        </w:numPr>
        <w:spacing w:after="200" w:line="276" w:lineRule="auto"/>
        <w:ind w:left="-284" w:firstLine="0"/>
        <w:jc w:val="both"/>
      </w:pPr>
      <w:r w:rsidRPr="0079600D">
        <w:rPr>
          <w:b/>
          <w:bCs/>
          <w:i/>
          <w:iCs/>
        </w:rPr>
        <w:t>Εφικτό της προτεινόμενης ερευνητικής πρότασης</w:t>
      </w:r>
      <w:r>
        <w:t>: Θα αξιολογηθεί η αντιστοιχία της δυσκολίας, πολυπλοκότητας και απαιτήσεων του ερευνητικού θέματος σε σχέση με την προτεινόμενη ανθρωποπροσπάθεια, υποδομές και λοιπούς απαραίτητους πόρους -τόσο υφισταμένους και διαθέσιμους από το οικείο πανεπιστήμιο όσο και τους προτεινόμενους προς απόκτηση στο πλαίσιο της ερευνητικής πρότασης.</w:t>
      </w:r>
    </w:p>
    <w:p w14:paraId="7BEAEF6B" w14:textId="200CA033" w:rsidR="007300F0" w:rsidRPr="008A6C10" w:rsidRDefault="007300F0" w:rsidP="00785F37">
      <w:pPr>
        <w:pStyle w:val="a3"/>
        <w:numPr>
          <w:ilvl w:val="0"/>
          <w:numId w:val="35"/>
        </w:numPr>
        <w:spacing w:after="200" w:line="276" w:lineRule="auto"/>
        <w:ind w:left="-284" w:firstLine="0"/>
        <w:jc w:val="both"/>
      </w:pPr>
      <w:r w:rsidRPr="008A6C10">
        <w:rPr>
          <w:b/>
          <w:bCs/>
          <w:i/>
          <w:iCs/>
        </w:rPr>
        <w:t>Ετοιμότητα ερευνητικής ομάδας</w:t>
      </w:r>
      <w:r w:rsidRPr="008A6C10">
        <w:t>: Θα αξιολογηθεί η συνάφεια της ερευνητικής εμπειρίας των μελών της ομάδας έργου σε σχέση με το ερευνητικό ερώτημα καθώς και η πληρότητα της συνολικής εμπειρίας της ομάδας σε σχέση με το ερώτημα. Η συνάφεια θα αξιολογηθεί βάσει του ερευνητικού έργου κάθε μέλους. Ειδικά για τους υποψηφίους διδάκτορες, η συνάφεια θα αξιολογηθεί βάσει του θέματος της διδακτορικής διατριβής που εκπονούν.</w:t>
      </w:r>
      <w:r w:rsidR="00DE1EDE" w:rsidRPr="008A6C10">
        <w:t xml:space="preserve"> </w:t>
      </w:r>
      <w:r w:rsidR="00E50ABB" w:rsidRPr="008A6C10">
        <w:t xml:space="preserve">Ιδιαίτερη βαρύτητα αποδίδεται στη συμμετοχή στην ομάδα έργου </w:t>
      </w:r>
      <w:bookmarkStart w:id="5" w:name="_Hlk152937774"/>
      <w:r w:rsidR="00E50ABB" w:rsidRPr="008A6C10">
        <w:t>Ερευνητών όλων των βαθμίδων, ΕΛΕ Ερευνητικών Κέντρων−Ινστιτούτων της παρ. Α του άρθρου 13α του ν.4310/2014 όπως ισχύει.</w:t>
      </w:r>
    </w:p>
    <w:bookmarkEnd w:id="5"/>
    <w:p w14:paraId="19D65028" w14:textId="77777777" w:rsidR="00C02647" w:rsidRPr="00891611" w:rsidRDefault="00C02647" w:rsidP="00785F37">
      <w:pPr>
        <w:pStyle w:val="a3"/>
        <w:ind w:left="-284"/>
        <w:jc w:val="both"/>
      </w:pPr>
    </w:p>
    <w:p w14:paraId="2124970A" w14:textId="7168D34C" w:rsidR="004C0234" w:rsidRPr="00891611" w:rsidRDefault="004C0234" w:rsidP="00785F37">
      <w:pPr>
        <w:pStyle w:val="3"/>
        <w:spacing w:before="120" w:after="120" w:line="240" w:lineRule="auto"/>
        <w:ind w:left="-284"/>
        <w:jc w:val="both"/>
        <w:rPr>
          <w:b/>
          <w:bCs/>
        </w:rPr>
      </w:pPr>
      <w:r w:rsidRPr="00891611">
        <w:rPr>
          <w:b/>
          <w:bCs/>
        </w:rPr>
        <w:t>Π</w:t>
      </w:r>
      <w:r w:rsidR="00707FDF" w:rsidRPr="00891611">
        <w:rPr>
          <w:b/>
          <w:bCs/>
        </w:rPr>
        <w:t>ληροφορίες</w:t>
      </w:r>
      <w:r w:rsidRPr="00891611">
        <w:rPr>
          <w:b/>
          <w:bCs/>
        </w:rPr>
        <w:t xml:space="preserve"> – Δ</w:t>
      </w:r>
      <w:r w:rsidR="00707FDF" w:rsidRPr="00891611">
        <w:rPr>
          <w:b/>
          <w:bCs/>
        </w:rPr>
        <w:t>ημοσιότητα</w:t>
      </w:r>
      <w:r w:rsidRPr="00891611">
        <w:rPr>
          <w:b/>
          <w:bCs/>
        </w:rPr>
        <w:t xml:space="preserve"> </w:t>
      </w:r>
    </w:p>
    <w:p w14:paraId="13C323D7" w14:textId="113EBF26" w:rsidR="004C0234" w:rsidRDefault="004C0234" w:rsidP="00785F37">
      <w:pPr>
        <w:pStyle w:val="Default"/>
        <w:spacing w:before="120" w:after="120"/>
        <w:ind w:left="-284"/>
        <w:jc w:val="both"/>
        <w:rPr>
          <w:rFonts w:eastAsia="Calibri"/>
          <w:color w:val="auto"/>
          <w:sz w:val="22"/>
          <w:szCs w:val="22"/>
          <w:lang w:eastAsia="en-US"/>
          <w14:ligatures w14:val="none"/>
        </w:rPr>
      </w:pPr>
      <w:r w:rsidRPr="0040576A">
        <w:rPr>
          <w:rFonts w:eastAsia="Calibri"/>
          <w:color w:val="auto"/>
          <w:sz w:val="22"/>
          <w:szCs w:val="22"/>
          <w:lang w:eastAsia="en-US"/>
          <w14:ligatures w14:val="none"/>
        </w:rPr>
        <w:t xml:space="preserve">Η περίοδος </w:t>
      </w:r>
      <w:r w:rsidR="009B08BD" w:rsidRPr="0040576A">
        <w:rPr>
          <w:rFonts w:eastAsia="Calibri"/>
          <w:color w:val="auto"/>
          <w:sz w:val="22"/>
          <w:szCs w:val="22"/>
          <w:lang w:eastAsia="en-US"/>
          <w14:ligatures w14:val="none"/>
        </w:rPr>
        <w:t>υποβολής</w:t>
      </w:r>
      <w:r w:rsidRPr="0040576A">
        <w:rPr>
          <w:rFonts w:eastAsia="Calibri"/>
          <w:color w:val="auto"/>
          <w:sz w:val="22"/>
          <w:szCs w:val="22"/>
          <w:lang w:eastAsia="en-US"/>
          <w14:ligatures w14:val="none"/>
        </w:rPr>
        <w:t xml:space="preserve"> των αιτήσεων χρηματοδότησης θα οριστεί στην Αναλυτική Πρόσκληση. </w:t>
      </w:r>
    </w:p>
    <w:p w14:paraId="7B30D267" w14:textId="77777777" w:rsidR="00F75ADB" w:rsidRPr="0040576A" w:rsidRDefault="00F75ADB" w:rsidP="00785F37">
      <w:pPr>
        <w:pStyle w:val="Default"/>
        <w:spacing w:before="120" w:after="120"/>
        <w:ind w:left="-284"/>
        <w:jc w:val="both"/>
        <w:rPr>
          <w:rFonts w:eastAsia="Calibri"/>
          <w:color w:val="auto"/>
          <w:sz w:val="22"/>
          <w:szCs w:val="22"/>
          <w:lang w:eastAsia="en-US"/>
          <w14:ligatures w14:val="none"/>
        </w:rPr>
      </w:pPr>
    </w:p>
    <w:p w14:paraId="405F50FF" w14:textId="50D3DF68" w:rsidR="004C0234" w:rsidRDefault="004C0234" w:rsidP="00785F37">
      <w:pPr>
        <w:spacing w:before="120" w:after="120" w:line="240" w:lineRule="auto"/>
        <w:ind w:left="-284"/>
        <w:jc w:val="both"/>
        <w:rPr>
          <w:rFonts w:ascii="Calibri" w:eastAsia="Calibri" w:hAnsi="Calibri" w:cs="Calibri"/>
          <w:kern w:val="0"/>
          <w:lang w:eastAsia="en-US"/>
          <w14:ligatures w14:val="none"/>
        </w:rPr>
      </w:pPr>
      <w:r w:rsidRPr="0040576A">
        <w:rPr>
          <w:rFonts w:ascii="Calibri" w:eastAsia="Calibri" w:hAnsi="Calibri" w:cs="Calibri"/>
          <w:kern w:val="0"/>
          <w:lang w:eastAsia="en-US"/>
          <w14:ligatures w14:val="none"/>
        </w:rPr>
        <w:t xml:space="preserve">Η Αναλυτική Πρόσκληση του έργου θα αναρτηθεί στο πρόγραμμα ΔΙΑΥΓΕΙΑ και θα δημοσιευτεί στις ιστοσελίδες του Υπουργείου Παιδείας, Θρησκευμάτων &amp; Αθλητισμού https://www.minedu.gov.gr/, της Επιτελικής Δομής ΕΣΠΑ Υ.ΠΑΙ.Θ.Α. https://www.epiteliki.minedu.gov.gr, της ΕΘ.Α.Α.Ε. https://www.ethaae.gr/el/ και του Εθνικού Σχεδίου Ανάκαμψης και Ανθεκτικότητας «Ελλάδα 2.0» </w:t>
      </w:r>
      <w:hyperlink r:id="rId7" w:history="1">
        <w:r w:rsidR="0071445E" w:rsidRPr="002575D2">
          <w:rPr>
            <w:rStyle w:val="-"/>
            <w:rFonts w:ascii="Calibri" w:eastAsia="Calibri" w:hAnsi="Calibri" w:cs="Calibri"/>
            <w:kern w:val="0"/>
            <w:lang w:eastAsia="en-US"/>
            <w14:ligatures w14:val="none"/>
          </w:rPr>
          <w:t>https://greece20.gov.gr/</w:t>
        </w:r>
      </w:hyperlink>
      <w:r w:rsidRPr="0040576A">
        <w:rPr>
          <w:rFonts w:ascii="Calibri" w:eastAsia="Calibri" w:hAnsi="Calibri" w:cs="Calibri"/>
          <w:kern w:val="0"/>
          <w:lang w:eastAsia="en-US"/>
          <w14:ligatures w14:val="none"/>
        </w:rPr>
        <w:t>.</w:t>
      </w:r>
    </w:p>
    <w:p w14:paraId="34796102" w14:textId="77777777" w:rsidR="0071445E" w:rsidRDefault="0071445E" w:rsidP="00785F37">
      <w:pPr>
        <w:tabs>
          <w:tab w:val="center" w:pos="6480"/>
        </w:tabs>
        <w:spacing w:after="0" w:line="240" w:lineRule="auto"/>
        <w:ind w:left="-284"/>
        <w:jc w:val="both"/>
        <w:rPr>
          <w:rFonts w:ascii="Calibri" w:eastAsia="Times New Roman" w:hAnsi="Calibri" w:cs="Arial"/>
          <w:b/>
          <w:bCs/>
          <w:kern w:val="0"/>
          <w:sz w:val="18"/>
          <w:szCs w:val="18"/>
          <w:u w:val="single"/>
          <w14:ligatures w14:val="none"/>
        </w:rPr>
      </w:pPr>
    </w:p>
    <w:p w14:paraId="26FBED91" w14:textId="77777777" w:rsidR="00D01D80" w:rsidRPr="0071445E" w:rsidRDefault="00D01D80" w:rsidP="00785F37">
      <w:pPr>
        <w:tabs>
          <w:tab w:val="center" w:pos="6480"/>
        </w:tabs>
        <w:spacing w:after="0" w:line="240" w:lineRule="auto"/>
        <w:ind w:left="-284"/>
        <w:jc w:val="both"/>
        <w:rPr>
          <w:rFonts w:ascii="Calibri" w:eastAsia="Times New Roman" w:hAnsi="Calibri" w:cs="Arial"/>
          <w:b/>
          <w:bCs/>
          <w:kern w:val="0"/>
          <w:sz w:val="18"/>
          <w:szCs w:val="18"/>
          <w:u w:val="single"/>
          <w14:ligatures w14:val="none"/>
        </w:rPr>
      </w:pPr>
    </w:p>
    <w:p w14:paraId="0780D5DE" w14:textId="374AC462" w:rsidR="00C02647" w:rsidRPr="00AA7DFE" w:rsidRDefault="00C02647" w:rsidP="002557C5">
      <w:pPr>
        <w:pBdr>
          <w:top w:val="dotted" w:sz="6" w:space="0" w:color="0BA3C1"/>
          <w:left w:val="dotted" w:sz="6" w:space="4" w:color="0BA3C1"/>
          <w:bottom w:val="dotted" w:sz="6" w:space="0" w:color="0BA3C1"/>
          <w:right w:val="dotted" w:sz="6" w:space="4" w:color="0BA3C1"/>
          <w:between w:val="dotted" w:sz="6" w:space="1" w:color="0BA3C1"/>
          <w:bar w:val="dotted" w:sz="6" w:color="0BA3C1"/>
        </w:pBdr>
        <w:spacing w:before="120" w:after="120" w:line="240" w:lineRule="auto"/>
        <w:ind w:left="-284"/>
        <w:jc w:val="both"/>
        <w:rPr>
          <w:rFonts w:eastAsia="PMingLiU" w:cstheme="minorHAnsi"/>
          <w:i/>
          <w:color w:val="2F5496" w:themeColor="accent1" w:themeShade="BF"/>
          <w:kern w:val="0"/>
          <w:sz w:val="20"/>
          <w:szCs w:val="20"/>
          <w14:ligatures w14:val="none"/>
        </w:rPr>
      </w:pPr>
      <w:r w:rsidRPr="00BD15E5">
        <w:rPr>
          <w:rFonts w:eastAsia="PMingLiU" w:cstheme="minorHAnsi"/>
          <w:i/>
          <w:color w:val="2F5496" w:themeColor="accent1" w:themeShade="BF"/>
          <w:kern w:val="0"/>
          <w:sz w:val="20"/>
          <w:szCs w:val="20"/>
          <w14:ligatures w14:val="none"/>
        </w:rPr>
        <w:t xml:space="preserve">Η παρούσα Προδημοσίευση ουδεμία έννομη δέσμευση του Δημοσίου </w:t>
      </w:r>
      <w:r w:rsidR="003B6E29">
        <w:rPr>
          <w:rFonts w:eastAsia="PMingLiU" w:cstheme="minorHAnsi"/>
          <w:i/>
          <w:color w:val="2F5496" w:themeColor="accent1" w:themeShade="BF"/>
          <w:kern w:val="0"/>
          <w:sz w:val="20"/>
          <w:szCs w:val="20"/>
          <w14:ligatures w14:val="none"/>
        </w:rPr>
        <w:t xml:space="preserve">δημιουργεί </w:t>
      </w:r>
      <w:r w:rsidRPr="00BD15E5">
        <w:rPr>
          <w:rFonts w:eastAsia="PMingLiU" w:cstheme="minorHAnsi"/>
          <w:i/>
          <w:color w:val="2F5496" w:themeColor="accent1" w:themeShade="BF"/>
          <w:kern w:val="0"/>
          <w:sz w:val="20"/>
          <w:szCs w:val="20"/>
          <w14:ligatures w14:val="none"/>
        </w:rPr>
        <w:t>ως προς την τελική Πρόσκληση της Δράσης και η Επιτελική Δομή ΕΣΠΑ Υ.ΠΑΙ.Θ.Α. διατηρεί το δικαίωμα να τροποποιήσει του όρους που αναφέρονται στην παρούσα.</w:t>
      </w:r>
    </w:p>
    <w:sectPr w:rsidR="00C02647" w:rsidRPr="00AA7DFE" w:rsidSect="00695D28">
      <w:footerReference w:type="default" r:id="rId8"/>
      <w:pgSz w:w="11906" w:h="16838"/>
      <w:pgMar w:top="851" w:right="1416" w:bottom="1985"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AFC0C0" w14:textId="77777777" w:rsidR="003349AB" w:rsidRDefault="003349AB" w:rsidP="0056748F">
      <w:pPr>
        <w:spacing w:after="0" w:line="240" w:lineRule="auto"/>
      </w:pPr>
      <w:r>
        <w:separator/>
      </w:r>
    </w:p>
  </w:endnote>
  <w:endnote w:type="continuationSeparator" w:id="0">
    <w:p w14:paraId="6DB2FAE3" w14:textId="77777777" w:rsidR="003349AB" w:rsidRDefault="003349AB" w:rsidP="00567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6683683"/>
      <w:docPartObj>
        <w:docPartGallery w:val="Page Numbers (Bottom of Page)"/>
        <w:docPartUnique/>
      </w:docPartObj>
    </w:sdtPr>
    <w:sdtEndPr>
      <w:rPr>
        <w:color w:val="7F7F7F" w:themeColor="background1" w:themeShade="7F"/>
        <w:spacing w:val="60"/>
      </w:rPr>
    </w:sdtEndPr>
    <w:sdtContent>
      <w:p w14:paraId="7EB3FCE8" w14:textId="102098D2" w:rsidR="0056748F" w:rsidRDefault="0056748F">
        <w:pPr>
          <w:pStyle w:val="ac"/>
          <w:pBdr>
            <w:top w:val="single" w:sz="4" w:space="1" w:color="D9D9D9" w:themeColor="background1" w:themeShade="D9"/>
          </w:pBdr>
          <w:jc w:val="right"/>
        </w:pPr>
        <w:r>
          <w:fldChar w:fldCharType="begin"/>
        </w:r>
        <w:r>
          <w:instrText xml:space="preserve"> PAGE   \* MERGEFORMAT </w:instrText>
        </w:r>
        <w:r>
          <w:fldChar w:fldCharType="separate"/>
        </w:r>
        <w:r w:rsidR="00717207">
          <w:rPr>
            <w:noProof/>
          </w:rPr>
          <w:t>2</w:t>
        </w:r>
        <w:r>
          <w:rPr>
            <w:noProof/>
          </w:rPr>
          <w:fldChar w:fldCharType="end"/>
        </w:r>
        <w:r>
          <w:t xml:space="preserve"> | </w:t>
        </w:r>
        <w:r w:rsidR="00F722D3">
          <w:rPr>
            <w:color w:val="7F7F7F" w:themeColor="background1" w:themeShade="7F"/>
            <w:spacing w:val="60"/>
          </w:rPr>
          <w:t>4</w:t>
        </w:r>
      </w:p>
    </w:sdtContent>
  </w:sdt>
  <w:p w14:paraId="784C6320" w14:textId="39FEF23D" w:rsidR="0056748F" w:rsidRDefault="00650796" w:rsidP="00381C4E">
    <w:pPr>
      <w:pStyle w:val="ac"/>
      <w:jc w:val="center"/>
    </w:pPr>
    <w:r>
      <w:rPr>
        <w:noProof/>
      </w:rPr>
      <w:drawing>
        <wp:inline distT="0" distB="0" distL="0" distR="0" wp14:anchorId="049FEEC9" wp14:editId="06983DEF">
          <wp:extent cx="4669790" cy="55499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9790" cy="55499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819551" w14:textId="77777777" w:rsidR="003349AB" w:rsidRDefault="003349AB" w:rsidP="0056748F">
      <w:pPr>
        <w:spacing w:after="0" w:line="240" w:lineRule="auto"/>
      </w:pPr>
      <w:r>
        <w:separator/>
      </w:r>
    </w:p>
  </w:footnote>
  <w:footnote w:type="continuationSeparator" w:id="0">
    <w:p w14:paraId="46018B26" w14:textId="77777777" w:rsidR="003349AB" w:rsidRDefault="003349AB" w:rsidP="005674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A0EC6"/>
    <w:multiLevelType w:val="hybridMultilevel"/>
    <w:tmpl w:val="001EB7C4"/>
    <w:lvl w:ilvl="0" w:tplc="A5449E52">
      <w:start w:val="1"/>
      <w:numFmt w:val="lowerRoman"/>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44D32E2"/>
    <w:multiLevelType w:val="hybridMultilevel"/>
    <w:tmpl w:val="893AFA4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46B1E23"/>
    <w:multiLevelType w:val="hybridMultilevel"/>
    <w:tmpl w:val="C9EAB1EC"/>
    <w:lvl w:ilvl="0" w:tplc="E7BCCC84">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5E602AC"/>
    <w:multiLevelType w:val="hybridMultilevel"/>
    <w:tmpl w:val="49744F82"/>
    <w:lvl w:ilvl="0" w:tplc="E6446AD8">
      <w:numFmt w:val="bullet"/>
      <w:lvlText w:val="-"/>
      <w:lvlJc w:val="left"/>
      <w:pPr>
        <w:ind w:left="1080" w:hanging="360"/>
      </w:pPr>
      <w:rPr>
        <w:rFonts w:ascii="Calibri" w:eastAsiaTheme="minorHAnsi"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 w15:restartNumberingAfterBreak="0">
    <w:nsid w:val="07056957"/>
    <w:multiLevelType w:val="hybridMultilevel"/>
    <w:tmpl w:val="0062F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0B67C3"/>
    <w:multiLevelType w:val="hybridMultilevel"/>
    <w:tmpl w:val="93ACBA48"/>
    <w:lvl w:ilvl="0" w:tplc="E7BCCC84">
      <w:start w:val="1"/>
      <w:numFmt w:val="bullet"/>
      <w:lvlText w:val=""/>
      <w:lvlJc w:val="left"/>
      <w:pPr>
        <w:ind w:left="720" w:hanging="360"/>
      </w:pPr>
      <w:rPr>
        <w:rFonts w:ascii="Wingdings" w:hAnsi="Wingdings"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0A5F2175"/>
    <w:multiLevelType w:val="hybridMultilevel"/>
    <w:tmpl w:val="93489AF8"/>
    <w:lvl w:ilvl="0" w:tplc="A5449E52">
      <w:start w:val="1"/>
      <w:numFmt w:val="lowerRoman"/>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7" w15:restartNumberingAfterBreak="0">
    <w:nsid w:val="0BA455AF"/>
    <w:multiLevelType w:val="hybridMultilevel"/>
    <w:tmpl w:val="99CEEC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DE3E63"/>
    <w:multiLevelType w:val="hybridMultilevel"/>
    <w:tmpl w:val="5CC09F0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0FD16621"/>
    <w:multiLevelType w:val="hybridMultilevel"/>
    <w:tmpl w:val="BB9A88F2"/>
    <w:lvl w:ilvl="0" w:tplc="04080003">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110B7EB2"/>
    <w:multiLevelType w:val="hybridMultilevel"/>
    <w:tmpl w:val="9E582A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12ED51AD"/>
    <w:multiLevelType w:val="multilevel"/>
    <w:tmpl w:val="12ED51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6851D9D"/>
    <w:multiLevelType w:val="multilevel"/>
    <w:tmpl w:val="D40C8B0E"/>
    <w:lvl w:ilvl="0">
      <w:start w:val="1"/>
      <w:numFmt w:val="decimal"/>
      <w:lvlText w:val="%1."/>
      <w:lvlJc w:val="left"/>
      <w:pPr>
        <w:ind w:left="720" w:hanging="360"/>
      </w:pPr>
    </w:lvl>
    <w:lvl w:ilvl="1">
      <w:start w:val="3"/>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182A2AB0"/>
    <w:multiLevelType w:val="hybridMultilevel"/>
    <w:tmpl w:val="3BA6A9D6"/>
    <w:lvl w:ilvl="0" w:tplc="A5449E52">
      <w:start w:val="1"/>
      <w:numFmt w:val="lowerRoman"/>
      <w:lvlText w:val="%1."/>
      <w:lvlJc w:val="left"/>
      <w:pPr>
        <w:ind w:left="720" w:hanging="72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4" w15:restartNumberingAfterBreak="0">
    <w:nsid w:val="189253F8"/>
    <w:multiLevelType w:val="hybridMultilevel"/>
    <w:tmpl w:val="93FCA316"/>
    <w:lvl w:ilvl="0" w:tplc="A5449E52">
      <w:start w:val="1"/>
      <w:numFmt w:val="lowerRoman"/>
      <w:lvlText w:val="%1."/>
      <w:lvlJc w:val="left"/>
      <w:pPr>
        <w:ind w:left="1080" w:hanging="360"/>
      </w:pPr>
      <w:rPr>
        <w:rFonts w:hint="default"/>
      </w:rPr>
    </w:lvl>
    <w:lvl w:ilvl="1" w:tplc="FEE8C11E">
      <w:start w:val="1"/>
      <w:numFmt w:val="decimal"/>
      <w:lvlText w:val="%2."/>
      <w:lvlJc w:val="left"/>
      <w:pPr>
        <w:ind w:left="2160" w:hanging="720"/>
      </w:pPr>
      <w:rPr>
        <w:rFonts w:hint="default"/>
      </w:r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5" w15:restartNumberingAfterBreak="0">
    <w:nsid w:val="1A8D3A9F"/>
    <w:multiLevelType w:val="hybridMultilevel"/>
    <w:tmpl w:val="6A44367E"/>
    <w:lvl w:ilvl="0" w:tplc="A5449E52">
      <w:start w:val="1"/>
      <w:numFmt w:val="lowerRoman"/>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24BA23C9"/>
    <w:multiLevelType w:val="hybridMultilevel"/>
    <w:tmpl w:val="FCA6F7E0"/>
    <w:lvl w:ilvl="0" w:tplc="19A05EC4">
      <w:start w:val="1"/>
      <w:numFmt w:val="decimal"/>
      <w:lvlText w:val="%1."/>
      <w:lvlJc w:val="left"/>
      <w:pPr>
        <w:ind w:left="720" w:hanging="360"/>
      </w:pPr>
      <w:rPr>
        <w:rFonts w:hint="default"/>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29056777"/>
    <w:multiLevelType w:val="hybridMultilevel"/>
    <w:tmpl w:val="13200E66"/>
    <w:lvl w:ilvl="0" w:tplc="04080001">
      <w:start w:val="1"/>
      <w:numFmt w:val="bullet"/>
      <w:lvlText w:val=""/>
      <w:lvlJc w:val="left"/>
      <w:pPr>
        <w:ind w:left="720" w:hanging="360"/>
      </w:pPr>
      <w:rPr>
        <w:rFonts w:ascii="Symbol" w:hAnsi="Symbol" w:hint="default"/>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B1867E1"/>
    <w:multiLevelType w:val="hybridMultilevel"/>
    <w:tmpl w:val="D3061532"/>
    <w:lvl w:ilvl="0" w:tplc="A12A3F26">
      <w:start w:val="1"/>
      <w:numFmt w:val="decimal"/>
      <w:lvlText w:val="%1."/>
      <w:lvlJc w:val="left"/>
      <w:pPr>
        <w:ind w:left="644" w:hanging="360"/>
      </w:pPr>
      <w:rPr>
        <w:b/>
        <w:bCs/>
        <w:sz w:val="24"/>
        <w:szCs w:val="24"/>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2C127218"/>
    <w:multiLevelType w:val="hybridMultilevel"/>
    <w:tmpl w:val="5B6E0C32"/>
    <w:lvl w:ilvl="0" w:tplc="2828FA42">
      <w:start w:val="5"/>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304F76A2"/>
    <w:multiLevelType w:val="hybridMultilevel"/>
    <w:tmpl w:val="5192AD0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39CD2315"/>
    <w:multiLevelType w:val="multilevel"/>
    <w:tmpl w:val="39CD2315"/>
    <w:lvl w:ilvl="0">
      <w:start w:val="1"/>
      <w:numFmt w:val="low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B740FBB"/>
    <w:multiLevelType w:val="hybridMultilevel"/>
    <w:tmpl w:val="75F827E2"/>
    <w:lvl w:ilvl="0" w:tplc="E7BCCC84">
      <w:start w:val="1"/>
      <w:numFmt w:val="bullet"/>
      <w:lvlText w:val=""/>
      <w:lvlJc w:val="left"/>
      <w:pPr>
        <w:ind w:left="720" w:hanging="360"/>
      </w:pPr>
      <w:rPr>
        <w:rFonts w:ascii="Wingdings" w:hAnsi="Wingdings" w:hint="default"/>
        <w:color w:val="auto"/>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60C70CA"/>
    <w:multiLevelType w:val="multilevel"/>
    <w:tmpl w:val="460C70CA"/>
    <w:lvl w:ilvl="0">
      <w:start w:val="1"/>
      <w:numFmt w:val="upp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F4123EC"/>
    <w:multiLevelType w:val="hybridMultilevel"/>
    <w:tmpl w:val="8CCE2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6C1AB1"/>
    <w:multiLevelType w:val="hybridMultilevel"/>
    <w:tmpl w:val="D6D2E65C"/>
    <w:lvl w:ilvl="0" w:tplc="0408000F">
      <w:start w:val="1"/>
      <w:numFmt w:val="decimal"/>
      <w:lvlText w:val="%1."/>
      <w:lvlJc w:val="left"/>
      <w:pPr>
        <w:ind w:left="720" w:hanging="360"/>
      </w:pPr>
      <w:rPr>
        <w:rFonts w:hint="default"/>
      </w:rPr>
    </w:lvl>
    <w:lvl w:ilvl="1" w:tplc="1898F824">
      <w:start w:val="5"/>
      <w:numFmt w:val="bullet"/>
      <w:lvlText w:val="•"/>
      <w:lvlJc w:val="left"/>
      <w:pPr>
        <w:ind w:left="1800" w:hanging="72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2145CE0"/>
    <w:multiLevelType w:val="hybridMultilevel"/>
    <w:tmpl w:val="99303068"/>
    <w:lvl w:ilvl="0" w:tplc="A5449E52">
      <w:start w:val="1"/>
      <w:numFmt w:val="lowerRoman"/>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660A5E95"/>
    <w:multiLevelType w:val="hybridMultilevel"/>
    <w:tmpl w:val="A8BEF934"/>
    <w:lvl w:ilvl="0" w:tplc="04080003">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665228B8"/>
    <w:multiLevelType w:val="hybridMultilevel"/>
    <w:tmpl w:val="FED4B4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66D25EEA"/>
    <w:multiLevelType w:val="hybridMultilevel"/>
    <w:tmpl w:val="1DF463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67B14430"/>
    <w:multiLevelType w:val="hybridMultilevel"/>
    <w:tmpl w:val="3B1860DA"/>
    <w:lvl w:ilvl="0" w:tplc="0408000F">
      <w:start w:val="1"/>
      <w:numFmt w:val="decimal"/>
      <w:lvlText w:val="%1."/>
      <w:lvlJc w:val="left"/>
      <w:pPr>
        <w:ind w:left="1080" w:hanging="360"/>
      </w:pPr>
      <w:rPr>
        <w:rFonts w:hint="default"/>
      </w:rPr>
    </w:lvl>
    <w:lvl w:ilvl="1" w:tplc="FFFFFFFF">
      <w:start w:val="1"/>
      <w:numFmt w:val="decimal"/>
      <w:lvlText w:val="%2."/>
      <w:lvlJc w:val="left"/>
      <w:pPr>
        <w:ind w:left="2160" w:hanging="72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6DE06925"/>
    <w:multiLevelType w:val="hybridMultilevel"/>
    <w:tmpl w:val="1B98D634"/>
    <w:lvl w:ilvl="0" w:tplc="E7BCCC84">
      <w:start w:val="1"/>
      <w:numFmt w:val="bullet"/>
      <w:lvlText w:val=""/>
      <w:lvlJc w:val="left"/>
      <w:pPr>
        <w:ind w:left="720" w:hanging="360"/>
      </w:pPr>
      <w:rPr>
        <w:rFonts w:ascii="Wingdings" w:hAnsi="Wingdings"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79A15B76"/>
    <w:multiLevelType w:val="hybridMultilevel"/>
    <w:tmpl w:val="C41E3BD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7CB02EA7"/>
    <w:multiLevelType w:val="multilevel"/>
    <w:tmpl w:val="7CB02E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D16772F"/>
    <w:multiLevelType w:val="hybridMultilevel"/>
    <w:tmpl w:val="36584D70"/>
    <w:lvl w:ilvl="0" w:tplc="E7BCCC84">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8"/>
  </w:num>
  <w:num w:numId="2">
    <w:abstractNumId w:val="28"/>
  </w:num>
  <w:num w:numId="3">
    <w:abstractNumId w:val="29"/>
  </w:num>
  <w:num w:numId="4">
    <w:abstractNumId w:val="2"/>
  </w:num>
  <w:num w:numId="5">
    <w:abstractNumId w:val="17"/>
  </w:num>
  <w:num w:numId="6">
    <w:abstractNumId w:val="20"/>
  </w:num>
  <w:num w:numId="7">
    <w:abstractNumId w:val="22"/>
  </w:num>
  <w:num w:numId="8">
    <w:abstractNumId w:val="10"/>
  </w:num>
  <w:num w:numId="9">
    <w:abstractNumId w:val="34"/>
  </w:num>
  <w:num w:numId="10">
    <w:abstractNumId w:val="31"/>
  </w:num>
  <w:num w:numId="11">
    <w:abstractNumId w:val="13"/>
  </w:num>
  <w:num w:numId="12">
    <w:abstractNumId w:val="0"/>
  </w:num>
  <w:num w:numId="13">
    <w:abstractNumId w:val="27"/>
  </w:num>
  <w:num w:numId="14">
    <w:abstractNumId w:val="9"/>
  </w:num>
  <w:num w:numId="15">
    <w:abstractNumId w:val="26"/>
  </w:num>
  <w:num w:numId="16">
    <w:abstractNumId w:val="25"/>
  </w:num>
  <w:num w:numId="17">
    <w:abstractNumId w:val="14"/>
  </w:num>
  <w:num w:numId="18">
    <w:abstractNumId w:val="6"/>
  </w:num>
  <w:num w:numId="19">
    <w:abstractNumId w:val="15"/>
  </w:num>
  <w:num w:numId="20">
    <w:abstractNumId w:val="30"/>
  </w:num>
  <w:num w:numId="21">
    <w:abstractNumId w:val="1"/>
  </w:num>
  <w:num w:numId="22">
    <w:abstractNumId w:val="32"/>
  </w:num>
  <w:num w:numId="23">
    <w:abstractNumId w:val="16"/>
  </w:num>
  <w:num w:numId="24">
    <w:abstractNumId w:val="19"/>
  </w:num>
  <w:num w:numId="25">
    <w:abstractNumId w:val="8"/>
  </w:num>
  <w:num w:numId="26">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23"/>
  </w:num>
  <w:num w:numId="29">
    <w:abstractNumId w:val="33"/>
  </w:num>
  <w:num w:numId="30">
    <w:abstractNumId w:val="11"/>
  </w:num>
  <w:num w:numId="31">
    <w:abstractNumId w:val="21"/>
  </w:num>
  <w:num w:numId="32">
    <w:abstractNumId w:val="3"/>
  </w:num>
  <w:num w:numId="33">
    <w:abstractNumId w:val="12"/>
  </w:num>
  <w:num w:numId="34">
    <w:abstractNumId w:val="4"/>
  </w:num>
  <w:num w:numId="35">
    <w:abstractNumId w:val="24"/>
  </w:num>
  <w:num w:numId="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DDD"/>
    <w:rsid w:val="000010AF"/>
    <w:rsid w:val="000022AB"/>
    <w:rsid w:val="00002D23"/>
    <w:rsid w:val="00012274"/>
    <w:rsid w:val="00017C55"/>
    <w:rsid w:val="00024219"/>
    <w:rsid w:val="000247A2"/>
    <w:rsid w:val="00025BBA"/>
    <w:rsid w:val="00030059"/>
    <w:rsid w:val="000310DB"/>
    <w:rsid w:val="00031DEC"/>
    <w:rsid w:val="0003522A"/>
    <w:rsid w:val="00057024"/>
    <w:rsid w:val="00064F06"/>
    <w:rsid w:val="00065621"/>
    <w:rsid w:val="00066989"/>
    <w:rsid w:val="000763CD"/>
    <w:rsid w:val="00081018"/>
    <w:rsid w:val="00090C8F"/>
    <w:rsid w:val="00092E8A"/>
    <w:rsid w:val="00093C58"/>
    <w:rsid w:val="000A4924"/>
    <w:rsid w:val="000A59CE"/>
    <w:rsid w:val="000B4A4C"/>
    <w:rsid w:val="000C391D"/>
    <w:rsid w:val="000D6C30"/>
    <w:rsid w:val="000D7E9A"/>
    <w:rsid w:val="000F1943"/>
    <w:rsid w:val="001123A4"/>
    <w:rsid w:val="001135A8"/>
    <w:rsid w:val="00113D17"/>
    <w:rsid w:val="001161C6"/>
    <w:rsid w:val="001201AF"/>
    <w:rsid w:val="00124F4A"/>
    <w:rsid w:val="00125073"/>
    <w:rsid w:val="001419C2"/>
    <w:rsid w:val="001516C9"/>
    <w:rsid w:val="00151D6E"/>
    <w:rsid w:val="001557F8"/>
    <w:rsid w:val="00166156"/>
    <w:rsid w:val="00167C96"/>
    <w:rsid w:val="0017153B"/>
    <w:rsid w:val="00180812"/>
    <w:rsid w:val="00182E6A"/>
    <w:rsid w:val="00187B85"/>
    <w:rsid w:val="00190A7D"/>
    <w:rsid w:val="00191827"/>
    <w:rsid w:val="001952E7"/>
    <w:rsid w:val="00196BA3"/>
    <w:rsid w:val="001B6773"/>
    <w:rsid w:val="001C30E0"/>
    <w:rsid w:val="001C5CF3"/>
    <w:rsid w:val="001D02ED"/>
    <w:rsid w:val="001D3BA4"/>
    <w:rsid w:val="001D4BBB"/>
    <w:rsid w:val="001F01E0"/>
    <w:rsid w:val="001F4424"/>
    <w:rsid w:val="001F67C8"/>
    <w:rsid w:val="001F78BF"/>
    <w:rsid w:val="00200C52"/>
    <w:rsid w:val="00201187"/>
    <w:rsid w:val="002170D1"/>
    <w:rsid w:val="00221A4B"/>
    <w:rsid w:val="00231D2D"/>
    <w:rsid w:val="00234D2A"/>
    <w:rsid w:val="002362C4"/>
    <w:rsid w:val="00244D72"/>
    <w:rsid w:val="002557C5"/>
    <w:rsid w:val="00261F70"/>
    <w:rsid w:val="00277ABB"/>
    <w:rsid w:val="00280D5E"/>
    <w:rsid w:val="00290D81"/>
    <w:rsid w:val="00291FB8"/>
    <w:rsid w:val="002A2C0B"/>
    <w:rsid w:val="002A3A13"/>
    <w:rsid w:val="002A4139"/>
    <w:rsid w:val="002A5D14"/>
    <w:rsid w:val="002B2DEC"/>
    <w:rsid w:val="002B5896"/>
    <w:rsid w:val="002B61B0"/>
    <w:rsid w:val="002B6572"/>
    <w:rsid w:val="002B7724"/>
    <w:rsid w:val="002C243E"/>
    <w:rsid w:val="002D2E43"/>
    <w:rsid w:val="002E344C"/>
    <w:rsid w:val="002F0DB6"/>
    <w:rsid w:val="002F4428"/>
    <w:rsid w:val="002F511D"/>
    <w:rsid w:val="003058D8"/>
    <w:rsid w:val="00306D65"/>
    <w:rsid w:val="00322424"/>
    <w:rsid w:val="0033349E"/>
    <w:rsid w:val="003349AB"/>
    <w:rsid w:val="00334D84"/>
    <w:rsid w:val="00347F29"/>
    <w:rsid w:val="003524EA"/>
    <w:rsid w:val="0035534D"/>
    <w:rsid w:val="00356D82"/>
    <w:rsid w:val="00367496"/>
    <w:rsid w:val="00373108"/>
    <w:rsid w:val="00377221"/>
    <w:rsid w:val="00381C4E"/>
    <w:rsid w:val="00394F6C"/>
    <w:rsid w:val="003962A2"/>
    <w:rsid w:val="00396312"/>
    <w:rsid w:val="003976AD"/>
    <w:rsid w:val="003A583B"/>
    <w:rsid w:val="003B00FD"/>
    <w:rsid w:val="003B0A57"/>
    <w:rsid w:val="003B1938"/>
    <w:rsid w:val="003B6E29"/>
    <w:rsid w:val="003C3AB7"/>
    <w:rsid w:val="003C4643"/>
    <w:rsid w:val="003D13BB"/>
    <w:rsid w:val="003D218A"/>
    <w:rsid w:val="003D42FA"/>
    <w:rsid w:val="003D6010"/>
    <w:rsid w:val="003E10B8"/>
    <w:rsid w:val="003E32A3"/>
    <w:rsid w:val="003F5860"/>
    <w:rsid w:val="004056B5"/>
    <w:rsid w:val="0040576A"/>
    <w:rsid w:val="00406A93"/>
    <w:rsid w:val="00410EC1"/>
    <w:rsid w:val="004178AA"/>
    <w:rsid w:val="00444862"/>
    <w:rsid w:val="00450681"/>
    <w:rsid w:val="00451CA6"/>
    <w:rsid w:val="00454E0E"/>
    <w:rsid w:val="0045723B"/>
    <w:rsid w:val="00457AB4"/>
    <w:rsid w:val="00460064"/>
    <w:rsid w:val="0046788E"/>
    <w:rsid w:val="00467901"/>
    <w:rsid w:val="0047362B"/>
    <w:rsid w:val="00475572"/>
    <w:rsid w:val="004758FE"/>
    <w:rsid w:val="0047712E"/>
    <w:rsid w:val="00484916"/>
    <w:rsid w:val="00486B79"/>
    <w:rsid w:val="00487703"/>
    <w:rsid w:val="00491156"/>
    <w:rsid w:val="00491D22"/>
    <w:rsid w:val="00496149"/>
    <w:rsid w:val="004A2F63"/>
    <w:rsid w:val="004A3C34"/>
    <w:rsid w:val="004A5425"/>
    <w:rsid w:val="004A6EBC"/>
    <w:rsid w:val="004B22C8"/>
    <w:rsid w:val="004B3A1E"/>
    <w:rsid w:val="004C0234"/>
    <w:rsid w:val="004C2E62"/>
    <w:rsid w:val="004C507D"/>
    <w:rsid w:val="004D3A5B"/>
    <w:rsid w:val="004D4A05"/>
    <w:rsid w:val="004D625A"/>
    <w:rsid w:val="004E145A"/>
    <w:rsid w:val="004E57D9"/>
    <w:rsid w:val="004E5ACF"/>
    <w:rsid w:val="004F2640"/>
    <w:rsid w:val="004F4382"/>
    <w:rsid w:val="004F7D15"/>
    <w:rsid w:val="00511869"/>
    <w:rsid w:val="005130C5"/>
    <w:rsid w:val="00520D9E"/>
    <w:rsid w:val="0053066D"/>
    <w:rsid w:val="00532F6F"/>
    <w:rsid w:val="005466A4"/>
    <w:rsid w:val="00550A79"/>
    <w:rsid w:val="005521C9"/>
    <w:rsid w:val="0055360F"/>
    <w:rsid w:val="005576A3"/>
    <w:rsid w:val="0056748F"/>
    <w:rsid w:val="00575401"/>
    <w:rsid w:val="00580ED4"/>
    <w:rsid w:val="00583574"/>
    <w:rsid w:val="00587683"/>
    <w:rsid w:val="005A2000"/>
    <w:rsid w:val="005A39A7"/>
    <w:rsid w:val="005A5036"/>
    <w:rsid w:val="005A7CB7"/>
    <w:rsid w:val="005B0445"/>
    <w:rsid w:val="005B2ECB"/>
    <w:rsid w:val="005B3743"/>
    <w:rsid w:val="005B615B"/>
    <w:rsid w:val="005B65E2"/>
    <w:rsid w:val="005C132D"/>
    <w:rsid w:val="005C1C2A"/>
    <w:rsid w:val="005C2ED5"/>
    <w:rsid w:val="005C6374"/>
    <w:rsid w:val="005D1427"/>
    <w:rsid w:val="005D2855"/>
    <w:rsid w:val="005D605B"/>
    <w:rsid w:val="005E14D1"/>
    <w:rsid w:val="005E5059"/>
    <w:rsid w:val="005E5F63"/>
    <w:rsid w:val="005E6B96"/>
    <w:rsid w:val="005F0C27"/>
    <w:rsid w:val="00605334"/>
    <w:rsid w:val="006057F5"/>
    <w:rsid w:val="00610378"/>
    <w:rsid w:val="006143A4"/>
    <w:rsid w:val="00621A9A"/>
    <w:rsid w:val="00626870"/>
    <w:rsid w:val="006410FC"/>
    <w:rsid w:val="00646B11"/>
    <w:rsid w:val="0064744B"/>
    <w:rsid w:val="00650796"/>
    <w:rsid w:val="00653139"/>
    <w:rsid w:val="006561C8"/>
    <w:rsid w:val="006605BB"/>
    <w:rsid w:val="0066370C"/>
    <w:rsid w:val="0067044C"/>
    <w:rsid w:val="00680E00"/>
    <w:rsid w:val="006851E4"/>
    <w:rsid w:val="006864AD"/>
    <w:rsid w:val="00695D28"/>
    <w:rsid w:val="0069729F"/>
    <w:rsid w:val="0069792A"/>
    <w:rsid w:val="00697A21"/>
    <w:rsid w:val="00697B3A"/>
    <w:rsid w:val="006A2135"/>
    <w:rsid w:val="006A342F"/>
    <w:rsid w:val="006B5487"/>
    <w:rsid w:val="006B61BF"/>
    <w:rsid w:val="006B704A"/>
    <w:rsid w:val="006C0EB4"/>
    <w:rsid w:val="006C3C94"/>
    <w:rsid w:val="006D2CF1"/>
    <w:rsid w:val="006D32E5"/>
    <w:rsid w:val="006D4F8E"/>
    <w:rsid w:val="006D5177"/>
    <w:rsid w:val="006E09A6"/>
    <w:rsid w:val="006E10BA"/>
    <w:rsid w:val="006E1AE3"/>
    <w:rsid w:val="006E2C12"/>
    <w:rsid w:val="006E41B3"/>
    <w:rsid w:val="006F104C"/>
    <w:rsid w:val="006F61AC"/>
    <w:rsid w:val="00707FDF"/>
    <w:rsid w:val="0071445E"/>
    <w:rsid w:val="007154B9"/>
    <w:rsid w:val="00717207"/>
    <w:rsid w:val="00724906"/>
    <w:rsid w:val="00725B58"/>
    <w:rsid w:val="007300F0"/>
    <w:rsid w:val="00736065"/>
    <w:rsid w:val="0074249F"/>
    <w:rsid w:val="00745087"/>
    <w:rsid w:val="00754175"/>
    <w:rsid w:val="00755894"/>
    <w:rsid w:val="007609E5"/>
    <w:rsid w:val="00770824"/>
    <w:rsid w:val="00771BA9"/>
    <w:rsid w:val="00773721"/>
    <w:rsid w:val="00774DD5"/>
    <w:rsid w:val="007829DA"/>
    <w:rsid w:val="007839CC"/>
    <w:rsid w:val="00785F37"/>
    <w:rsid w:val="00786AB1"/>
    <w:rsid w:val="0078776B"/>
    <w:rsid w:val="00792246"/>
    <w:rsid w:val="00792347"/>
    <w:rsid w:val="0079600D"/>
    <w:rsid w:val="007B0A5A"/>
    <w:rsid w:val="007B4069"/>
    <w:rsid w:val="007B5F26"/>
    <w:rsid w:val="007B684B"/>
    <w:rsid w:val="007C37E2"/>
    <w:rsid w:val="007C4266"/>
    <w:rsid w:val="007C4C77"/>
    <w:rsid w:val="007C6985"/>
    <w:rsid w:val="007D1F74"/>
    <w:rsid w:val="007D682E"/>
    <w:rsid w:val="007D7AD7"/>
    <w:rsid w:val="007E5672"/>
    <w:rsid w:val="007F00FD"/>
    <w:rsid w:val="007F1A69"/>
    <w:rsid w:val="007F35A3"/>
    <w:rsid w:val="007F3B58"/>
    <w:rsid w:val="00816606"/>
    <w:rsid w:val="0082311B"/>
    <w:rsid w:val="00823EBF"/>
    <w:rsid w:val="00832E94"/>
    <w:rsid w:val="00835197"/>
    <w:rsid w:val="00841F58"/>
    <w:rsid w:val="008462DF"/>
    <w:rsid w:val="008612A2"/>
    <w:rsid w:val="00863706"/>
    <w:rsid w:val="0086409A"/>
    <w:rsid w:val="00870EF6"/>
    <w:rsid w:val="00874B7B"/>
    <w:rsid w:val="0087658A"/>
    <w:rsid w:val="00880E6C"/>
    <w:rsid w:val="008862A9"/>
    <w:rsid w:val="00891611"/>
    <w:rsid w:val="008A091A"/>
    <w:rsid w:val="008A5F8C"/>
    <w:rsid w:val="008A6C10"/>
    <w:rsid w:val="008A796A"/>
    <w:rsid w:val="008B1890"/>
    <w:rsid w:val="008B252A"/>
    <w:rsid w:val="008B3464"/>
    <w:rsid w:val="008B4733"/>
    <w:rsid w:val="008C124E"/>
    <w:rsid w:val="008C1506"/>
    <w:rsid w:val="008C17EC"/>
    <w:rsid w:val="008C6BF7"/>
    <w:rsid w:val="008E022F"/>
    <w:rsid w:val="008E607A"/>
    <w:rsid w:val="008F19CB"/>
    <w:rsid w:val="008F31EB"/>
    <w:rsid w:val="008F3EF5"/>
    <w:rsid w:val="008F43DC"/>
    <w:rsid w:val="008F621D"/>
    <w:rsid w:val="008F6ADE"/>
    <w:rsid w:val="008F71C8"/>
    <w:rsid w:val="00900056"/>
    <w:rsid w:val="0090742C"/>
    <w:rsid w:val="00911AFF"/>
    <w:rsid w:val="0091624D"/>
    <w:rsid w:val="00916E4E"/>
    <w:rsid w:val="009208C2"/>
    <w:rsid w:val="00922BE6"/>
    <w:rsid w:val="00931207"/>
    <w:rsid w:val="009364E5"/>
    <w:rsid w:val="009507C8"/>
    <w:rsid w:val="00961FE5"/>
    <w:rsid w:val="009717FE"/>
    <w:rsid w:val="009734BE"/>
    <w:rsid w:val="0097610D"/>
    <w:rsid w:val="0098447A"/>
    <w:rsid w:val="0098463B"/>
    <w:rsid w:val="009857AD"/>
    <w:rsid w:val="0099185A"/>
    <w:rsid w:val="009966A5"/>
    <w:rsid w:val="009A1A65"/>
    <w:rsid w:val="009B08BD"/>
    <w:rsid w:val="009B2433"/>
    <w:rsid w:val="009B444A"/>
    <w:rsid w:val="009B67A3"/>
    <w:rsid w:val="009C08B7"/>
    <w:rsid w:val="009D0163"/>
    <w:rsid w:val="009D1FAB"/>
    <w:rsid w:val="009D4A4F"/>
    <w:rsid w:val="009D5AF0"/>
    <w:rsid w:val="009D66B1"/>
    <w:rsid w:val="009D76C5"/>
    <w:rsid w:val="009E0047"/>
    <w:rsid w:val="009E3271"/>
    <w:rsid w:val="009E7617"/>
    <w:rsid w:val="009F05DF"/>
    <w:rsid w:val="009F1312"/>
    <w:rsid w:val="00A02BB8"/>
    <w:rsid w:val="00A11820"/>
    <w:rsid w:val="00A12137"/>
    <w:rsid w:val="00A1217E"/>
    <w:rsid w:val="00A1561E"/>
    <w:rsid w:val="00A277CF"/>
    <w:rsid w:val="00A47320"/>
    <w:rsid w:val="00A51579"/>
    <w:rsid w:val="00A56A09"/>
    <w:rsid w:val="00A64033"/>
    <w:rsid w:val="00A66992"/>
    <w:rsid w:val="00A6730A"/>
    <w:rsid w:val="00A71969"/>
    <w:rsid w:val="00A73DA9"/>
    <w:rsid w:val="00A74118"/>
    <w:rsid w:val="00A818EF"/>
    <w:rsid w:val="00A82046"/>
    <w:rsid w:val="00AA241F"/>
    <w:rsid w:val="00AA66B8"/>
    <w:rsid w:val="00AA686A"/>
    <w:rsid w:val="00AA7DFE"/>
    <w:rsid w:val="00AB51F7"/>
    <w:rsid w:val="00AB606C"/>
    <w:rsid w:val="00AB7818"/>
    <w:rsid w:val="00AB796D"/>
    <w:rsid w:val="00AC0E10"/>
    <w:rsid w:val="00AC3644"/>
    <w:rsid w:val="00AD118D"/>
    <w:rsid w:val="00AD1537"/>
    <w:rsid w:val="00AD441B"/>
    <w:rsid w:val="00AD5FA7"/>
    <w:rsid w:val="00AF5DAA"/>
    <w:rsid w:val="00AF6FAC"/>
    <w:rsid w:val="00AF70C9"/>
    <w:rsid w:val="00AF7D0C"/>
    <w:rsid w:val="00B04D8B"/>
    <w:rsid w:val="00B06D78"/>
    <w:rsid w:val="00B1117D"/>
    <w:rsid w:val="00B259B5"/>
    <w:rsid w:val="00B347EA"/>
    <w:rsid w:val="00B3486F"/>
    <w:rsid w:val="00B34DAE"/>
    <w:rsid w:val="00B415FA"/>
    <w:rsid w:val="00B46AAC"/>
    <w:rsid w:val="00B47CD3"/>
    <w:rsid w:val="00B67C67"/>
    <w:rsid w:val="00B73726"/>
    <w:rsid w:val="00B7705F"/>
    <w:rsid w:val="00B8496A"/>
    <w:rsid w:val="00B8720A"/>
    <w:rsid w:val="00B902E2"/>
    <w:rsid w:val="00B911E4"/>
    <w:rsid w:val="00B93C2C"/>
    <w:rsid w:val="00B96BEC"/>
    <w:rsid w:val="00BB1A97"/>
    <w:rsid w:val="00BB6130"/>
    <w:rsid w:val="00BB63B7"/>
    <w:rsid w:val="00BC2731"/>
    <w:rsid w:val="00BC439B"/>
    <w:rsid w:val="00BD15E5"/>
    <w:rsid w:val="00BE7B5C"/>
    <w:rsid w:val="00C00568"/>
    <w:rsid w:val="00C022F7"/>
    <w:rsid w:val="00C02647"/>
    <w:rsid w:val="00C03169"/>
    <w:rsid w:val="00C10533"/>
    <w:rsid w:val="00C173E6"/>
    <w:rsid w:val="00C20F05"/>
    <w:rsid w:val="00C31693"/>
    <w:rsid w:val="00C362C8"/>
    <w:rsid w:val="00C367DE"/>
    <w:rsid w:val="00C4275A"/>
    <w:rsid w:val="00C42DAF"/>
    <w:rsid w:val="00C477A0"/>
    <w:rsid w:val="00C505F0"/>
    <w:rsid w:val="00C60754"/>
    <w:rsid w:val="00C61239"/>
    <w:rsid w:val="00C6447D"/>
    <w:rsid w:val="00C67149"/>
    <w:rsid w:val="00C7325B"/>
    <w:rsid w:val="00C828CA"/>
    <w:rsid w:val="00C943EE"/>
    <w:rsid w:val="00C94FE7"/>
    <w:rsid w:val="00CB165F"/>
    <w:rsid w:val="00CB65B7"/>
    <w:rsid w:val="00CB681D"/>
    <w:rsid w:val="00CB6D0F"/>
    <w:rsid w:val="00CE3352"/>
    <w:rsid w:val="00CE62FC"/>
    <w:rsid w:val="00CE66D2"/>
    <w:rsid w:val="00D0002D"/>
    <w:rsid w:val="00D00729"/>
    <w:rsid w:val="00D0124C"/>
    <w:rsid w:val="00D01D80"/>
    <w:rsid w:val="00D03400"/>
    <w:rsid w:val="00D058CC"/>
    <w:rsid w:val="00D06320"/>
    <w:rsid w:val="00D067AA"/>
    <w:rsid w:val="00D11215"/>
    <w:rsid w:val="00D1552F"/>
    <w:rsid w:val="00D17310"/>
    <w:rsid w:val="00D22C3B"/>
    <w:rsid w:val="00D2323A"/>
    <w:rsid w:val="00D23E5F"/>
    <w:rsid w:val="00D27614"/>
    <w:rsid w:val="00D321E1"/>
    <w:rsid w:val="00D33D4C"/>
    <w:rsid w:val="00D35AD1"/>
    <w:rsid w:val="00D37073"/>
    <w:rsid w:val="00D45E7B"/>
    <w:rsid w:val="00D4797B"/>
    <w:rsid w:val="00D47997"/>
    <w:rsid w:val="00D677CF"/>
    <w:rsid w:val="00D713F2"/>
    <w:rsid w:val="00D72236"/>
    <w:rsid w:val="00D7499B"/>
    <w:rsid w:val="00D756AF"/>
    <w:rsid w:val="00D763D9"/>
    <w:rsid w:val="00D765D6"/>
    <w:rsid w:val="00D84DB9"/>
    <w:rsid w:val="00D92C3C"/>
    <w:rsid w:val="00DA7DDD"/>
    <w:rsid w:val="00DB1E55"/>
    <w:rsid w:val="00DB41A4"/>
    <w:rsid w:val="00DB43F0"/>
    <w:rsid w:val="00DC1AA3"/>
    <w:rsid w:val="00DC3590"/>
    <w:rsid w:val="00DC37EE"/>
    <w:rsid w:val="00DC587A"/>
    <w:rsid w:val="00DD15BE"/>
    <w:rsid w:val="00DD52FB"/>
    <w:rsid w:val="00DD5D8B"/>
    <w:rsid w:val="00DD67B0"/>
    <w:rsid w:val="00DE1EDE"/>
    <w:rsid w:val="00DE21C5"/>
    <w:rsid w:val="00DE7179"/>
    <w:rsid w:val="00DF0E0E"/>
    <w:rsid w:val="00E010D7"/>
    <w:rsid w:val="00E01D78"/>
    <w:rsid w:val="00E03D99"/>
    <w:rsid w:val="00E05D97"/>
    <w:rsid w:val="00E06EF8"/>
    <w:rsid w:val="00E110B8"/>
    <w:rsid w:val="00E13587"/>
    <w:rsid w:val="00E247A9"/>
    <w:rsid w:val="00E2595F"/>
    <w:rsid w:val="00E30BA8"/>
    <w:rsid w:val="00E3267F"/>
    <w:rsid w:val="00E3269E"/>
    <w:rsid w:val="00E32F2B"/>
    <w:rsid w:val="00E35592"/>
    <w:rsid w:val="00E36577"/>
    <w:rsid w:val="00E450C3"/>
    <w:rsid w:val="00E50ABB"/>
    <w:rsid w:val="00E50B6E"/>
    <w:rsid w:val="00E6789B"/>
    <w:rsid w:val="00E76253"/>
    <w:rsid w:val="00E77CCC"/>
    <w:rsid w:val="00E81181"/>
    <w:rsid w:val="00E812F2"/>
    <w:rsid w:val="00E848B4"/>
    <w:rsid w:val="00E86958"/>
    <w:rsid w:val="00E908B6"/>
    <w:rsid w:val="00E92DE2"/>
    <w:rsid w:val="00E94936"/>
    <w:rsid w:val="00EA490A"/>
    <w:rsid w:val="00EB781B"/>
    <w:rsid w:val="00EC50F8"/>
    <w:rsid w:val="00EC574D"/>
    <w:rsid w:val="00ED416B"/>
    <w:rsid w:val="00EE0835"/>
    <w:rsid w:val="00EE50F2"/>
    <w:rsid w:val="00EF45DE"/>
    <w:rsid w:val="00F005CF"/>
    <w:rsid w:val="00F011AF"/>
    <w:rsid w:val="00F03218"/>
    <w:rsid w:val="00F043D4"/>
    <w:rsid w:val="00F04D6C"/>
    <w:rsid w:val="00F1120F"/>
    <w:rsid w:val="00F14406"/>
    <w:rsid w:val="00F443E7"/>
    <w:rsid w:val="00F5012D"/>
    <w:rsid w:val="00F50B17"/>
    <w:rsid w:val="00F53E24"/>
    <w:rsid w:val="00F547BF"/>
    <w:rsid w:val="00F54801"/>
    <w:rsid w:val="00F6134C"/>
    <w:rsid w:val="00F6221B"/>
    <w:rsid w:val="00F631AD"/>
    <w:rsid w:val="00F71EB4"/>
    <w:rsid w:val="00F71EEC"/>
    <w:rsid w:val="00F722D3"/>
    <w:rsid w:val="00F7559C"/>
    <w:rsid w:val="00F75ADB"/>
    <w:rsid w:val="00F808C4"/>
    <w:rsid w:val="00F818AF"/>
    <w:rsid w:val="00F82678"/>
    <w:rsid w:val="00F83B86"/>
    <w:rsid w:val="00F857E4"/>
    <w:rsid w:val="00F872A0"/>
    <w:rsid w:val="00F92B2D"/>
    <w:rsid w:val="00FA7095"/>
    <w:rsid w:val="00FB0543"/>
    <w:rsid w:val="00FB31C0"/>
    <w:rsid w:val="00FC0490"/>
    <w:rsid w:val="00FC74CF"/>
    <w:rsid w:val="00FD103F"/>
    <w:rsid w:val="00FE3E46"/>
    <w:rsid w:val="00FE441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07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l-GR" w:eastAsia="el-GR"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Char"/>
    <w:uiPriority w:val="9"/>
    <w:qFormat/>
    <w:rsid w:val="0066370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unhideWhenUsed/>
    <w:qFormat/>
    <w:rsid w:val="0066370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unhideWhenUsed/>
    <w:qFormat/>
    <w:rsid w:val="0066370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Char"/>
    <w:uiPriority w:val="9"/>
    <w:unhideWhenUsed/>
    <w:qFormat/>
    <w:rsid w:val="0066370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Char"/>
    <w:uiPriority w:val="9"/>
    <w:unhideWhenUsed/>
    <w:qFormat/>
    <w:rsid w:val="0066370C"/>
    <w:pPr>
      <w:keepNext/>
      <w:keepLines/>
      <w:spacing w:before="40" w:after="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Char"/>
    <w:uiPriority w:val="9"/>
    <w:unhideWhenUsed/>
    <w:qFormat/>
    <w:rsid w:val="0066370C"/>
    <w:pPr>
      <w:keepNext/>
      <w:keepLines/>
      <w:spacing w:before="40" w:after="0"/>
      <w:outlineLvl w:val="5"/>
    </w:pPr>
    <w:rPr>
      <w:rFonts w:asciiTheme="majorHAnsi" w:eastAsiaTheme="majorEastAsia" w:hAnsiTheme="majorHAnsi" w:cstheme="majorBidi"/>
      <w:color w:val="1F3763" w:themeColor="accent1" w:themeShade="7F"/>
    </w:rPr>
  </w:style>
  <w:style w:type="paragraph" w:styleId="7">
    <w:name w:val="heading 7"/>
    <w:basedOn w:val="a"/>
    <w:next w:val="a"/>
    <w:link w:val="7Char"/>
    <w:uiPriority w:val="9"/>
    <w:unhideWhenUsed/>
    <w:qFormat/>
    <w:rsid w:val="0066370C"/>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8">
    <w:name w:val="heading 8"/>
    <w:basedOn w:val="a"/>
    <w:next w:val="a"/>
    <w:link w:val="8Char"/>
    <w:uiPriority w:val="9"/>
    <w:unhideWhenUsed/>
    <w:qFormat/>
    <w:rsid w:val="0066370C"/>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Γράφημα,Bullet2,Bullet21,Bullet22,Bullet23,Bullet211,Bullet24,Bullet25,Bullet26,Bullet27,bl11,Bullet212,Bullet28,bl12,Bullet213,Bullet29,bl13,Bullet214,Bullet210,Bullet215,Bullet216,bl14,Bullet221,bl1,Bulleted List 1,FooterText,Itemize"/>
    <w:basedOn w:val="a"/>
    <w:link w:val="Char"/>
    <w:uiPriority w:val="34"/>
    <w:qFormat/>
    <w:rsid w:val="00792347"/>
    <w:pPr>
      <w:ind w:left="720"/>
      <w:contextualSpacing/>
    </w:pPr>
  </w:style>
  <w:style w:type="character" w:customStyle="1" w:styleId="2Char">
    <w:name w:val="Επικεφαλίδα 2 Char"/>
    <w:basedOn w:val="a0"/>
    <w:link w:val="2"/>
    <w:uiPriority w:val="9"/>
    <w:rsid w:val="0066370C"/>
    <w:rPr>
      <w:rFonts w:asciiTheme="majorHAnsi" w:eastAsiaTheme="majorEastAsia" w:hAnsiTheme="majorHAnsi" w:cstheme="majorBidi"/>
      <w:color w:val="2F5496" w:themeColor="accent1" w:themeShade="BF"/>
      <w:sz w:val="26"/>
      <w:szCs w:val="26"/>
    </w:rPr>
  </w:style>
  <w:style w:type="character" w:customStyle="1" w:styleId="3Char">
    <w:name w:val="Επικεφαλίδα 3 Char"/>
    <w:basedOn w:val="a0"/>
    <w:link w:val="3"/>
    <w:uiPriority w:val="9"/>
    <w:rsid w:val="0066370C"/>
    <w:rPr>
      <w:rFonts w:asciiTheme="majorHAnsi" w:eastAsiaTheme="majorEastAsia" w:hAnsiTheme="majorHAnsi" w:cstheme="majorBidi"/>
      <w:color w:val="1F3763" w:themeColor="accent1" w:themeShade="7F"/>
      <w:sz w:val="24"/>
      <w:szCs w:val="24"/>
    </w:rPr>
  </w:style>
  <w:style w:type="character" w:customStyle="1" w:styleId="4Char">
    <w:name w:val="Επικεφαλίδα 4 Char"/>
    <w:basedOn w:val="a0"/>
    <w:link w:val="4"/>
    <w:uiPriority w:val="9"/>
    <w:rsid w:val="0066370C"/>
    <w:rPr>
      <w:rFonts w:asciiTheme="majorHAnsi" w:eastAsiaTheme="majorEastAsia" w:hAnsiTheme="majorHAnsi" w:cstheme="majorBidi"/>
      <w:i/>
      <w:iCs/>
      <w:color w:val="2F5496" w:themeColor="accent1" w:themeShade="BF"/>
    </w:rPr>
  </w:style>
  <w:style w:type="character" w:customStyle="1" w:styleId="1Char">
    <w:name w:val="Επικεφαλίδα 1 Char"/>
    <w:basedOn w:val="a0"/>
    <w:link w:val="1"/>
    <w:uiPriority w:val="9"/>
    <w:rsid w:val="0066370C"/>
    <w:rPr>
      <w:rFonts w:asciiTheme="majorHAnsi" w:eastAsiaTheme="majorEastAsia" w:hAnsiTheme="majorHAnsi" w:cstheme="majorBidi"/>
      <w:color w:val="2F5496" w:themeColor="accent1" w:themeShade="BF"/>
      <w:sz w:val="32"/>
      <w:szCs w:val="32"/>
    </w:rPr>
  </w:style>
  <w:style w:type="character" w:customStyle="1" w:styleId="5Char">
    <w:name w:val="Επικεφαλίδα 5 Char"/>
    <w:basedOn w:val="a0"/>
    <w:link w:val="5"/>
    <w:uiPriority w:val="9"/>
    <w:rsid w:val="0066370C"/>
    <w:rPr>
      <w:rFonts w:asciiTheme="majorHAnsi" w:eastAsiaTheme="majorEastAsia" w:hAnsiTheme="majorHAnsi" w:cstheme="majorBidi"/>
      <w:color w:val="2F5496" w:themeColor="accent1" w:themeShade="BF"/>
    </w:rPr>
  </w:style>
  <w:style w:type="character" w:customStyle="1" w:styleId="6Char">
    <w:name w:val="Επικεφαλίδα 6 Char"/>
    <w:basedOn w:val="a0"/>
    <w:link w:val="6"/>
    <w:uiPriority w:val="9"/>
    <w:rsid w:val="0066370C"/>
    <w:rPr>
      <w:rFonts w:asciiTheme="majorHAnsi" w:eastAsiaTheme="majorEastAsia" w:hAnsiTheme="majorHAnsi" w:cstheme="majorBidi"/>
      <w:color w:val="1F3763" w:themeColor="accent1" w:themeShade="7F"/>
    </w:rPr>
  </w:style>
  <w:style w:type="character" w:customStyle="1" w:styleId="7Char">
    <w:name w:val="Επικεφαλίδα 7 Char"/>
    <w:basedOn w:val="a0"/>
    <w:link w:val="7"/>
    <w:uiPriority w:val="9"/>
    <w:rsid w:val="0066370C"/>
    <w:rPr>
      <w:rFonts w:asciiTheme="majorHAnsi" w:eastAsiaTheme="majorEastAsia" w:hAnsiTheme="majorHAnsi" w:cstheme="majorBidi"/>
      <w:i/>
      <w:iCs/>
      <w:color w:val="1F3763" w:themeColor="accent1" w:themeShade="7F"/>
    </w:rPr>
  </w:style>
  <w:style w:type="paragraph" w:styleId="a4">
    <w:name w:val="Subtitle"/>
    <w:basedOn w:val="a"/>
    <w:next w:val="a"/>
    <w:link w:val="Char0"/>
    <w:uiPriority w:val="11"/>
    <w:qFormat/>
    <w:rsid w:val="0066370C"/>
    <w:pPr>
      <w:numPr>
        <w:ilvl w:val="1"/>
      </w:numPr>
    </w:pPr>
    <w:rPr>
      <w:rFonts w:eastAsiaTheme="minorEastAsia"/>
      <w:color w:val="5A5A5A" w:themeColor="text1" w:themeTint="A5"/>
      <w:spacing w:val="15"/>
    </w:rPr>
  </w:style>
  <w:style w:type="character" w:customStyle="1" w:styleId="Char0">
    <w:name w:val="Υπότιτλος Char"/>
    <w:basedOn w:val="a0"/>
    <w:link w:val="a4"/>
    <w:uiPriority w:val="11"/>
    <w:rsid w:val="0066370C"/>
    <w:rPr>
      <w:rFonts w:eastAsiaTheme="minorEastAsia"/>
      <w:color w:val="5A5A5A" w:themeColor="text1" w:themeTint="A5"/>
      <w:spacing w:val="15"/>
    </w:rPr>
  </w:style>
  <w:style w:type="character" w:styleId="a5">
    <w:name w:val="Subtle Emphasis"/>
    <w:basedOn w:val="a0"/>
    <w:uiPriority w:val="19"/>
    <w:qFormat/>
    <w:rsid w:val="0066370C"/>
    <w:rPr>
      <w:i/>
      <w:iCs/>
      <w:color w:val="404040" w:themeColor="text1" w:themeTint="BF"/>
    </w:rPr>
  </w:style>
  <w:style w:type="character" w:styleId="a6">
    <w:name w:val="Emphasis"/>
    <w:basedOn w:val="a0"/>
    <w:uiPriority w:val="20"/>
    <w:qFormat/>
    <w:rsid w:val="0066370C"/>
    <w:rPr>
      <w:i/>
      <w:iCs/>
    </w:rPr>
  </w:style>
  <w:style w:type="paragraph" w:styleId="a7">
    <w:name w:val="Title"/>
    <w:basedOn w:val="a"/>
    <w:next w:val="a"/>
    <w:link w:val="Char1"/>
    <w:uiPriority w:val="10"/>
    <w:qFormat/>
    <w:rsid w:val="0066370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1">
    <w:name w:val="Τίτλος Char"/>
    <w:basedOn w:val="a0"/>
    <w:link w:val="a7"/>
    <w:uiPriority w:val="10"/>
    <w:rsid w:val="0066370C"/>
    <w:rPr>
      <w:rFonts w:asciiTheme="majorHAnsi" w:eastAsiaTheme="majorEastAsia" w:hAnsiTheme="majorHAnsi" w:cstheme="majorBidi"/>
      <w:spacing w:val="-10"/>
      <w:kern w:val="28"/>
      <w:sz w:val="56"/>
      <w:szCs w:val="56"/>
    </w:rPr>
  </w:style>
  <w:style w:type="character" w:customStyle="1" w:styleId="8Char">
    <w:name w:val="Επικεφαλίδα 8 Char"/>
    <w:basedOn w:val="a0"/>
    <w:link w:val="8"/>
    <w:uiPriority w:val="9"/>
    <w:rsid w:val="0066370C"/>
    <w:rPr>
      <w:rFonts w:asciiTheme="majorHAnsi" w:eastAsiaTheme="majorEastAsia" w:hAnsiTheme="majorHAnsi" w:cstheme="majorBidi"/>
      <w:color w:val="272727" w:themeColor="text1" w:themeTint="D8"/>
      <w:sz w:val="21"/>
      <w:szCs w:val="21"/>
    </w:rPr>
  </w:style>
  <w:style w:type="character" w:customStyle="1" w:styleId="Char">
    <w:name w:val="Παράγραφος λίστας Char"/>
    <w:aliases w:val="Γράφημα Char,Bullet2 Char,Bullet21 Char,Bullet22 Char,Bullet23 Char,Bullet211 Char,Bullet24 Char,Bullet25 Char,Bullet26 Char,Bullet27 Char,bl11 Char,Bullet212 Char,Bullet28 Char,bl12 Char,Bullet213 Char,Bullet29 Char,bl13 Char"/>
    <w:link w:val="a3"/>
    <w:uiPriority w:val="1"/>
    <w:qFormat/>
    <w:locked/>
    <w:rsid w:val="0066370C"/>
  </w:style>
  <w:style w:type="table" w:styleId="a8">
    <w:name w:val="Table Grid"/>
    <w:basedOn w:val="a1"/>
    <w:uiPriority w:val="39"/>
    <w:rsid w:val="00E03D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semiHidden/>
    <w:unhideWhenUsed/>
    <w:rsid w:val="00E03D99"/>
    <w:rPr>
      <w:sz w:val="16"/>
      <w:szCs w:val="16"/>
    </w:rPr>
  </w:style>
  <w:style w:type="paragraph" w:styleId="aa">
    <w:name w:val="annotation text"/>
    <w:basedOn w:val="a"/>
    <w:link w:val="Char2"/>
    <w:unhideWhenUsed/>
    <w:rsid w:val="00E03D99"/>
    <w:pPr>
      <w:spacing w:line="240" w:lineRule="auto"/>
    </w:pPr>
    <w:rPr>
      <w:kern w:val="0"/>
      <w:sz w:val="20"/>
      <w:szCs w:val="20"/>
      <w:lang w:eastAsia="en-US"/>
      <w14:ligatures w14:val="none"/>
    </w:rPr>
  </w:style>
  <w:style w:type="character" w:customStyle="1" w:styleId="Char2">
    <w:name w:val="Κείμενο σχολίου Char"/>
    <w:basedOn w:val="a0"/>
    <w:link w:val="aa"/>
    <w:rsid w:val="00E03D99"/>
    <w:rPr>
      <w:kern w:val="0"/>
      <w:sz w:val="20"/>
      <w:szCs w:val="20"/>
      <w:lang w:eastAsia="en-US"/>
      <w14:ligatures w14:val="none"/>
    </w:rPr>
  </w:style>
  <w:style w:type="paragraph" w:styleId="ab">
    <w:name w:val="header"/>
    <w:basedOn w:val="a"/>
    <w:link w:val="Char3"/>
    <w:uiPriority w:val="99"/>
    <w:unhideWhenUsed/>
    <w:rsid w:val="0056748F"/>
    <w:pPr>
      <w:tabs>
        <w:tab w:val="center" w:pos="4153"/>
        <w:tab w:val="right" w:pos="8306"/>
      </w:tabs>
      <w:spacing w:after="0" w:line="240" w:lineRule="auto"/>
    </w:pPr>
  </w:style>
  <w:style w:type="character" w:customStyle="1" w:styleId="Char3">
    <w:name w:val="Κεφαλίδα Char"/>
    <w:basedOn w:val="a0"/>
    <w:link w:val="ab"/>
    <w:uiPriority w:val="99"/>
    <w:rsid w:val="0056748F"/>
  </w:style>
  <w:style w:type="paragraph" w:styleId="ac">
    <w:name w:val="footer"/>
    <w:basedOn w:val="a"/>
    <w:link w:val="Char4"/>
    <w:uiPriority w:val="99"/>
    <w:unhideWhenUsed/>
    <w:rsid w:val="0056748F"/>
    <w:pPr>
      <w:tabs>
        <w:tab w:val="center" w:pos="4153"/>
        <w:tab w:val="right" w:pos="8306"/>
      </w:tabs>
      <w:spacing w:after="0" w:line="240" w:lineRule="auto"/>
    </w:pPr>
  </w:style>
  <w:style w:type="character" w:customStyle="1" w:styleId="Char4">
    <w:name w:val="Υποσέλιδο Char"/>
    <w:basedOn w:val="a0"/>
    <w:link w:val="ac"/>
    <w:uiPriority w:val="99"/>
    <w:rsid w:val="0056748F"/>
  </w:style>
  <w:style w:type="paragraph" w:styleId="ad">
    <w:name w:val="Balloon Text"/>
    <w:basedOn w:val="a"/>
    <w:link w:val="Char5"/>
    <w:uiPriority w:val="99"/>
    <w:semiHidden/>
    <w:unhideWhenUsed/>
    <w:rsid w:val="000022AB"/>
    <w:pPr>
      <w:spacing w:after="0" w:line="240" w:lineRule="auto"/>
    </w:pPr>
    <w:rPr>
      <w:rFonts w:ascii="Tahoma" w:hAnsi="Tahoma" w:cs="Tahoma"/>
      <w:sz w:val="16"/>
      <w:szCs w:val="16"/>
    </w:rPr>
  </w:style>
  <w:style w:type="character" w:customStyle="1" w:styleId="Char5">
    <w:name w:val="Κείμενο πλαισίου Char"/>
    <w:basedOn w:val="a0"/>
    <w:link w:val="ad"/>
    <w:uiPriority w:val="99"/>
    <w:semiHidden/>
    <w:rsid w:val="000022AB"/>
    <w:rPr>
      <w:rFonts w:ascii="Tahoma" w:hAnsi="Tahoma" w:cs="Tahoma"/>
      <w:sz w:val="16"/>
      <w:szCs w:val="16"/>
    </w:rPr>
  </w:style>
  <w:style w:type="character" w:styleId="-">
    <w:name w:val="Hyperlink"/>
    <w:basedOn w:val="a0"/>
    <w:uiPriority w:val="99"/>
    <w:unhideWhenUsed/>
    <w:rsid w:val="00D0124C"/>
    <w:rPr>
      <w:color w:val="0563C1" w:themeColor="hyperlink"/>
      <w:u w:val="single"/>
    </w:rPr>
  </w:style>
  <w:style w:type="paragraph" w:styleId="ae">
    <w:name w:val="annotation subject"/>
    <w:basedOn w:val="aa"/>
    <w:next w:val="aa"/>
    <w:link w:val="Char6"/>
    <w:uiPriority w:val="99"/>
    <w:semiHidden/>
    <w:unhideWhenUsed/>
    <w:rsid w:val="00C362C8"/>
    <w:rPr>
      <w:b/>
      <w:bCs/>
      <w:kern w:val="2"/>
      <w:lang w:eastAsia="el-GR"/>
      <w14:ligatures w14:val="standardContextual"/>
    </w:rPr>
  </w:style>
  <w:style w:type="character" w:customStyle="1" w:styleId="Char6">
    <w:name w:val="Θέμα σχολίου Char"/>
    <w:basedOn w:val="Char2"/>
    <w:link w:val="ae"/>
    <w:uiPriority w:val="99"/>
    <w:semiHidden/>
    <w:rsid w:val="00C362C8"/>
    <w:rPr>
      <w:b/>
      <w:bCs/>
      <w:kern w:val="0"/>
      <w:sz w:val="20"/>
      <w:szCs w:val="20"/>
      <w:lang w:eastAsia="en-US"/>
      <w14:ligatures w14:val="none"/>
    </w:rPr>
  </w:style>
  <w:style w:type="paragraph" w:customStyle="1" w:styleId="Default">
    <w:name w:val="Default"/>
    <w:rsid w:val="004C0234"/>
    <w:pPr>
      <w:autoSpaceDE w:val="0"/>
      <w:autoSpaceDN w:val="0"/>
      <w:adjustRightInd w:val="0"/>
      <w:spacing w:after="0" w:line="240" w:lineRule="auto"/>
    </w:pPr>
    <w:rPr>
      <w:rFonts w:ascii="Calibri" w:hAnsi="Calibri" w:cs="Calibri"/>
      <w:color w:val="000000"/>
      <w:kern w:val="0"/>
      <w:sz w:val="24"/>
      <w:szCs w:val="24"/>
    </w:rPr>
  </w:style>
  <w:style w:type="paragraph" w:styleId="Web">
    <w:name w:val="Normal (Web)"/>
    <w:basedOn w:val="a"/>
    <w:uiPriority w:val="99"/>
    <w:semiHidden/>
    <w:unhideWhenUsed/>
    <w:rsid w:val="006410F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3-1">
    <w:name w:val="Grid Table 3 Accent 1"/>
    <w:basedOn w:val="a1"/>
    <w:uiPriority w:val="48"/>
    <w:rsid w:val="0089161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2-1">
    <w:name w:val="Grid Table 2 Accent 1"/>
    <w:basedOn w:val="a1"/>
    <w:uiPriority w:val="47"/>
    <w:rsid w:val="00891611"/>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4-1">
    <w:name w:val="Grid Table 4 Accent 1"/>
    <w:basedOn w:val="a1"/>
    <w:uiPriority w:val="49"/>
    <w:rsid w:val="0089161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299334">
      <w:bodyDiv w:val="1"/>
      <w:marLeft w:val="0"/>
      <w:marRight w:val="0"/>
      <w:marTop w:val="0"/>
      <w:marBottom w:val="0"/>
      <w:divBdr>
        <w:top w:val="none" w:sz="0" w:space="0" w:color="auto"/>
        <w:left w:val="none" w:sz="0" w:space="0" w:color="auto"/>
        <w:bottom w:val="none" w:sz="0" w:space="0" w:color="auto"/>
        <w:right w:val="none" w:sz="0" w:space="0" w:color="auto"/>
      </w:divBdr>
    </w:div>
    <w:div w:id="342632973">
      <w:bodyDiv w:val="1"/>
      <w:marLeft w:val="0"/>
      <w:marRight w:val="0"/>
      <w:marTop w:val="0"/>
      <w:marBottom w:val="0"/>
      <w:divBdr>
        <w:top w:val="none" w:sz="0" w:space="0" w:color="auto"/>
        <w:left w:val="none" w:sz="0" w:space="0" w:color="auto"/>
        <w:bottom w:val="none" w:sz="0" w:space="0" w:color="auto"/>
        <w:right w:val="none" w:sz="0" w:space="0" w:color="auto"/>
      </w:divBdr>
    </w:div>
    <w:div w:id="694891587">
      <w:bodyDiv w:val="1"/>
      <w:marLeft w:val="0"/>
      <w:marRight w:val="0"/>
      <w:marTop w:val="0"/>
      <w:marBottom w:val="0"/>
      <w:divBdr>
        <w:top w:val="none" w:sz="0" w:space="0" w:color="auto"/>
        <w:left w:val="none" w:sz="0" w:space="0" w:color="auto"/>
        <w:bottom w:val="none" w:sz="0" w:space="0" w:color="auto"/>
        <w:right w:val="none" w:sz="0" w:space="0" w:color="auto"/>
      </w:divBdr>
    </w:div>
    <w:div w:id="848636455">
      <w:bodyDiv w:val="1"/>
      <w:marLeft w:val="0"/>
      <w:marRight w:val="0"/>
      <w:marTop w:val="0"/>
      <w:marBottom w:val="0"/>
      <w:divBdr>
        <w:top w:val="none" w:sz="0" w:space="0" w:color="auto"/>
        <w:left w:val="none" w:sz="0" w:space="0" w:color="auto"/>
        <w:bottom w:val="none" w:sz="0" w:space="0" w:color="auto"/>
        <w:right w:val="none" w:sz="0" w:space="0" w:color="auto"/>
      </w:divBdr>
      <w:divsChild>
        <w:div w:id="386532555">
          <w:marLeft w:val="0"/>
          <w:marRight w:val="0"/>
          <w:marTop w:val="0"/>
          <w:marBottom w:val="0"/>
          <w:divBdr>
            <w:top w:val="single" w:sz="2" w:space="0" w:color="D9D9E3"/>
            <w:left w:val="single" w:sz="2" w:space="0" w:color="D9D9E3"/>
            <w:bottom w:val="single" w:sz="2" w:space="0" w:color="D9D9E3"/>
            <w:right w:val="single" w:sz="2" w:space="0" w:color="D9D9E3"/>
          </w:divBdr>
          <w:divsChild>
            <w:div w:id="522594354">
              <w:marLeft w:val="0"/>
              <w:marRight w:val="0"/>
              <w:marTop w:val="0"/>
              <w:marBottom w:val="0"/>
              <w:divBdr>
                <w:top w:val="single" w:sz="2" w:space="0" w:color="D9D9E3"/>
                <w:left w:val="single" w:sz="2" w:space="0" w:color="D9D9E3"/>
                <w:bottom w:val="single" w:sz="2" w:space="0" w:color="D9D9E3"/>
                <w:right w:val="single" w:sz="2" w:space="0" w:color="D9D9E3"/>
              </w:divBdr>
              <w:divsChild>
                <w:div w:id="300962933">
                  <w:marLeft w:val="0"/>
                  <w:marRight w:val="0"/>
                  <w:marTop w:val="0"/>
                  <w:marBottom w:val="0"/>
                  <w:divBdr>
                    <w:top w:val="single" w:sz="2" w:space="0" w:color="D9D9E3"/>
                    <w:left w:val="single" w:sz="2" w:space="0" w:color="D9D9E3"/>
                    <w:bottom w:val="single" w:sz="2" w:space="0" w:color="D9D9E3"/>
                    <w:right w:val="single" w:sz="2" w:space="0" w:color="D9D9E3"/>
                  </w:divBdr>
                  <w:divsChild>
                    <w:div w:id="180364528">
                      <w:marLeft w:val="0"/>
                      <w:marRight w:val="0"/>
                      <w:marTop w:val="0"/>
                      <w:marBottom w:val="0"/>
                      <w:divBdr>
                        <w:top w:val="single" w:sz="2" w:space="0" w:color="D9D9E3"/>
                        <w:left w:val="single" w:sz="2" w:space="0" w:color="D9D9E3"/>
                        <w:bottom w:val="single" w:sz="2" w:space="0" w:color="D9D9E3"/>
                        <w:right w:val="single" w:sz="2" w:space="0" w:color="D9D9E3"/>
                      </w:divBdr>
                      <w:divsChild>
                        <w:div w:id="669020018">
                          <w:marLeft w:val="0"/>
                          <w:marRight w:val="0"/>
                          <w:marTop w:val="0"/>
                          <w:marBottom w:val="0"/>
                          <w:divBdr>
                            <w:top w:val="single" w:sz="2" w:space="0" w:color="auto"/>
                            <w:left w:val="single" w:sz="2" w:space="0" w:color="auto"/>
                            <w:bottom w:val="single" w:sz="6" w:space="0" w:color="auto"/>
                            <w:right w:val="single" w:sz="2" w:space="0" w:color="auto"/>
                          </w:divBdr>
                          <w:divsChild>
                            <w:div w:id="575556024">
                              <w:marLeft w:val="0"/>
                              <w:marRight w:val="0"/>
                              <w:marTop w:val="100"/>
                              <w:marBottom w:val="100"/>
                              <w:divBdr>
                                <w:top w:val="single" w:sz="2" w:space="0" w:color="D9D9E3"/>
                                <w:left w:val="single" w:sz="2" w:space="0" w:color="D9D9E3"/>
                                <w:bottom w:val="single" w:sz="2" w:space="0" w:color="D9D9E3"/>
                                <w:right w:val="single" w:sz="2" w:space="0" w:color="D9D9E3"/>
                              </w:divBdr>
                              <w:divsChild>
                                <w:div w:id="1512447890">
                                  <w:marLeft w:val="0"/>
                                  <w:marRight w:val="0"/>
                                  <w:marTop w:val="0"/>
                                  <w:marBottom w:val="0"/>
                                  <w:divBdr>
                                    <w:top w:val="single" w:sz="2" w:space="0" w:color="D9D9E3"/>
                                    <w:left w:val="single" w:sz="2" w:space="0" w:color="D9D9E3"/>
                                    <w:bottom w:val="single" w:sz="2" w:space="0" w:color="D9D9E3"/>
                                    <w:right w:val="single" w:sz="2" w:space="0" w:color="D9D9E3"/>
                                  </w:divBdr>
                                  <w:divsChild>
                                    <w:div w:id="418909978">
                                      <w:marLeft w:val="0"/>
                                      <w:marRight w:val="0"/>
                                      <w:marTop w:val="0"/>
                                      <w:marBottom w:val="0"/>
                                      <w:divBdr>
                                        <w:top w:val="single" w:sz="2" w:space="0" w:color="D9D9E3"/>
                                        <w:left w:val="single" w:sz="2" w:space="0" w:color="D9D9E3"/>
                                        <w:bottom w:val="single" w:sz="2" w:space="0" w:color="D9D9E3"/>
                                        <w:right w:val="single" w:sz="2" w:space="0" w:color="D9D9E3"/>
                                      </w:divBdr>
                                      <w:divsChild>
                                        <w:div w:id="501164729">
                                          <w:marLeft w:val="0"/>
                                          <w:marRight w:val="0"/>
                                          <w:marTop w:val="0"/>
                                          <w:marBottom w:val="0"/>
                                          <w:divBdr>
                                            <w:top w:val="single" w:sz="2" w:space="0" w:color="D9D9E3"/>
                                            <w:left w:val="single" w:sz="2" w:space="0" w:color="D9D9E3"/>
                                            <w:bottom w:val="single" w:sz="2" w:space="0" w:color="D9D9E3"/>
                                            <w:right w:val="single" w:sz="2" w:space="0" w:color="D9D9E3"/>
                                          </w:divBdr>
                                          <w:divsChild>
                                            <w:div w:id="809129597">
                                              <w:marLeft w:val="0"/>
                                              <w:marRight w:val="0"/>
                                              <w:marTop w:val="0"/>
                                              <w:marBottom w:val="0"/>
                                              <w:divBdr>
                                                <w:top w:val="single" w:sz="2" w:space="0" w:color="D9D9E3"/>
                                                <w:left w:val="single" w:sz="2" w:space="0" w:color="D9D9E3"/>
                                                <w:bottom w:val="single" w:sz="2" w:space="0" w:color="D9D9E3"/>
                                                <w:right w:val="single" w:sz="2" w:space="0" w:color="D9D9E3"/>
                                              </w:divBdr>
                                              <w:divsChild>
                                                <w:div w:id="1443114218">
                                                  <w:marLeft w:val="0"/>
                                                  <w:marRight w:val="0"/>
                                                  <w:marTop w:val="0"/>
                                                  <w:marBottom w:val="0"/>
                                                  <w:divBdr>
                                                    <w:top w:val="single" w:sz="2" w:space="0" w:color="D9D9E3"/>
                                                    <w:left w:val="single" w:sz="2" w:space="0" w:color="D9D9E3"/>
                                                    <w:bottom w:val="single" w:sz="2" w:space="0" w:color="D9D9E3"/>
                                                    <w:right w:val="single" w:sz="2" w:space="0" w:color="D9D9E3"/>
                                                  </w:divBdr>
                                                  <w:divsChild>
                                                    <w:div w:id="13961284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753695238">
          <w:marLeft w:val="0"/>
          <w:marRight w:val="0"/>
          <w:marTop w:val="0"/>
          <w:marBottom w:val="0"/>
          <w:divBdr>
            <w:top w:val="none" w:sz="0" w:space="0" w:color="auto"/>
            <w:left w:val="none" w:sz="0" w:space="0" w:color="auto"/>
            <w:bottom w:val="none" w:sz="0" w:space="0" w:color="auto"/>
            <w:right w:val="none" w:sz="0" w:space="0" w:color="auto"/>
          </w:divBdr>
        </w:div>
      </w:divsChild>
    </w:div>
    <w:div w:id="1898933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greece20.gov.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1347</Words>
  <Characters>7279</Characters>
  <Application>Microsoft Office Word</Application>
  <DocSecurity>0</DocSecurity>
  <Lines>60</Lines>
  <Paragraphs>17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2024-01-07T18:19:00Z</dcterms:created>
  <dcterms:modified xsi:type="dcterms:W3CDTF">2024-01-07T18:19:00Z</dcterms:modified>
</cp:coreProperties>
</file>